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4 -->
  <w:background w:color="ffffff">
    <v:background id="_x0000_s1025" filled="t"/>
  </w:background>
  <w:body>
    <w:p w:rsidR="00D3448E" w:rsidRPr="00325C53" w:rsidP="00D3448E" w14:paraId="0F3C629D" w14:textId="77777777">
      <w:pPr>
        <w:pStyle w:val="Vstulesdatumsunnumurs"/>
        <w:widowControl/>
        <w:spacing w:before="240"/>
        <w:rPr>
          <w:sz w:val="24"/>
          <w:szCs w:val="24"/>
          <w:lang w:val="lv-LV"/>
        </w:rPr>
      </w:pPr>
    </w:p>
    <w:tbl>
      <w:tblPr>
        <w:tblW w:w="0" w:type="auto"/>
        <w:tblLook w:val="04A0"/>
      </w:tblPr>
      <w:tblGrid>
        <w:gridCol w:w="2430"/>
        <w:gridCol w:w="530"/>
        <w:gridCol w:w="2328"/>
      </w:tblGrid>
      <w:tr w14:paraId="0F3C62A1" w14:textId="77777777" w:rsidTr="006403C9">
        <w:tblPrEx>
          <w:tblW w:w="0" w:type="auto"/>
          <w:tblLook w:val="04A0"/>
        </w:tblPrEx>
        <w:tc>
          <w:tcPr>
            <w:tcW w:w="2305" w:type="dxa"/>
            <w:hideMark/>
          </w:tcPr>
          <w:p w:rsidR="006403C9" w14:paraId="0F3C629E" w14:textId="77777777">
            <w:pPr>
              <w:spacing w:after="0"/>
              <w:rPr>
                <w:rFonts w:ascii="Times New Roman" w:hAnsi="Times New Roman"/>
                <w:sz w:val="24"/>
                <w:szCs w:val="24"/>
              </w:rPr>
            </w:pPr>
            <w:r w:rsidRPr="00332F43">
              <w:rPr>
                <w:rFonts w:ascii="Times New Roman" w:hAnsi="Times New Roman"/>
                <w:noProof/>
                <w:sz w:val="24"/>
                <w:szCs w:val="24"/>
              </w:rPr>
              <w:t>26.08.2021</w:t>
            </w:r>
          </w:p>
        </w:tc>
        <w:tc>
          <w:tcPr>
            <w:tcW w:w="530" w:type="dxa"/>
            <w:hideMark/>
          </w:tcPr>
          <w:p w:rsidR="006403C9" w14:paraId="0F3C629F" w14:textId="77777777">
            <w:pPr>
              <w:spacing w:after="0"/>
              <w:rPr>
                <w:rFonts w:ascii="Times New Roman" w:hAnsi="Times New Roman"/>
                <w:sz w:val="24"/>
                <w:szCs w:val="24"/>
              </w:rPr>
            </w:pPr>
            <w:r>
              <w:rPr>
                <w:rFonts w:ascii="Times New Roman" w:hAnsi="Times New Roman"/>
                <w:sz w:val="24"/>
                <w:szCs w:val="24"/>
              </w:rPr>
              <w:t>Nr.</w:t>
            </w:r>
          </w:p>
        </w:tc>
        <w:tc>
          <w:tcPr>
            <w:tcW w:w="2328" w:type="dxa"/>
            <w:hideMark/>
          </w:tcPr>
          <w:p w:rsidR="006403C9" w14:paraId="0F3C62A0" w14:textId="77777777">
            <w:pPr>
              <w:spacing w:after="0"/>
              <w:rPr>
                <w:rFonts w:ascii="Times New Roman" w:hAnsi="Times New Roman"/>
                <w:sz w:val="24"/>
                <w:szCs w:val="24"/>
              </w:rPr>
            </w:pPr>
            <w:r>
              <w:rPr>
                <w:rFonts w:ascii="Times New Roman" w:hAnsi="Times New Roman"/>
                <w:noProof/>
                <w:sz w:val="24"/>
                <w:szCs w:val="24"/>
              </w:rPr>
              <w:t>1-7.2/2021/2382-nd</w:t>
            </w:r>
          </w:p>
        </w:tc>
      </w:tr>
    </w:tbl>
    <w:p w:rsidR="00325AD9" w:rsidP="006403C9" w14:paraId="0F3C62A2" w14:textId="77777777">
      <w:pPr>
        <w:spacing w:after="0"/>
        <w:rPr>
          <w:rFonts w:ascii="Times New Roman" w:hAnsi="Times New Roman" w:cs="Times New Roman"/>
          <w:b/>
          <w:bCs/>
          <w:sz w:val="24"/>
          <w:szCs w:val="24"/>
          <w:lang w:eastAsia="en-US"/>
        </w:rPr>
      </w:pPr>
    </w:p>
    <w:p w:rsidR="00325AD9" w:rsidP="006403C9" w14:paraId="0F3C62A3" w14:textId="77777777">
      <w:pPr>
        <w:spacing w:after="0"/>
        <w:rPr>
          <w:rFonts w:ascii="Times New Roman" w:hAnsi="Times New Roman" w:cs="Times New Roman"/>
          <w:b/>
          <w:bCs/>
          <w:sz w:val="24"/>
          <w:szCs w:val="24"/>
          <w:lang w:eastAsia="en-US"/>
        </w:rPr>
      </w:pPr>
    </w:p>
    <w:p w:rsidR="00710824" w:rsidRPr="008F1279" w:rsidP="00710824" w14:paraId="4329ACCD" w14:textId="77777777">
      <w:pPr>
        <w:pStyle w:val="Subtitle"/>
        <w:spacing w:after="0" w:line="240" w:lineRule="auto"/>
        <w:jc w:val="right"/>
        <w:rPr>
          <w:rFonts w:ascii="Times New Roman" w:hAnsi="Times New Roman"/>
          <w:b/>
        </w:rPr>
      </w:pPr>
      <w:r w:rsidRPr="008F1279">
        <w:rPr>
          <w:rFonts w:ascii="Times New Roman" w:hAnsi="Times New Roman"/>
          <w:b/>
        </w:rPr>
        <w:t>Ekonomikas ministrijai</w:t>
      </w:r>
    </w:p>
    <w:p w:rsidR="00710824" w:rsidRPr="008D7B25" w:rsidP="008D7B25" w14:paraId="30D6FE5A" w14:textId="77777777">
      <w:pPr>
        <w:pStyle w:val="Vstulesdatumsunnumurs"/>
        <w:widowControl/>
        <w:spacing w:before="0" w:after="0"/>
        <w:ind w:right="13"/>
        <w:jc w:val="right"/>
        <w:rPr>
          <w:sz w:val="24"/>
          <w:szCs w:val="24"/>
          <w:lang w:val="lv-LV"/>
        </w:rPr>
      </w:pPr>
      <w:hyperlink r:id="rId5" w:history="1">
        <w:r w:rsidRPr="008D7B25">
          <w:rPr>
            <w:rStyle w:val="Hyperlink"/>
            <w:color w:val="auto"/>
            <w:sz w:val="24"/>
            <w:szCs w:val="24"/>
            <w:u w:val="none"/>
          </w:rPr>
          <w:t>pasts@em.gov.lv</w:t>
        </w:r>
      </w:hyperlink>
    </w:p>
    <w:p w:rsidR="00710824" w:rsidRPr="008D7B25" w:rsidP="008D7B25" w14:paraId="42E8A048" w14:textId="77777777">
      <w:pPr>
        <w:widowControl/>
        <w:suppressAutoHyphens w:val="0"/>
        <w:spacing w:after="0" w:line="240" w:lineRule="auto"/>
        <w:rPr>
          <w:rFonts w:ascii="Times New Roman" w:eastAsia="Times New Roman" w:hAnsi="Times New Roman" w:cs="Times New Roman"/>
          <w:i/>
          <w:sz w:val="24"/>
          <w:szCs w:val="24"/>
          <w:lang w:eastAsia="lv-LV"/>
        </w:rPr>
      </w:pPr>
      <w:r w:rsidRPr="008D7B25">
        <w:rPr>
          <w:rFonts w:ascii="Times New Roman" w:eastAsia="Times New Roman" w:hAnsi="Times New Roman" w:cs="Times New Roman"/>
          <w:i/>
          <w:sz w:val="24"/>
          <w:szCs w:val="24"/>
          <w:lang w:eastAsia="en-US"/>
        </w:rPr>
        <w:t xml:space="preserve">Par </w:t>
      </w:r>
      <w:r w:rsidRPr="008D7B25">
        <w:rPr>
          <w:rFonts w:ascii="Times New Roman" w:eastAsia="Times New Roman" w:hAnsi="Times New Roman" w:cs="Times New Roman"/>
          <w:i/>
          <w:sz w:val="24"/>
          <w:szCs w:val="24"/>
          <w:lang w:eastAsia="lv-LV"/>
        </w:rPr>
        <w:t>Ministru kabineta noteikumu projektu</w:t>
      </w:r>
    </w:p>
    <w:p w:rsidR="00710824" w:rsidRPr="008D7B25" w:rsidP="008D7B25" w14:paraId="7159BEF9" w14:textId="77777777">
      <w:pPr>
        <w:keepNext/>
        <w:keepLines/>
        <w:suppressAutoHyphens w:val="0"/>
        <w:spacing w:after="0" w:line="240" w:lineRule="auto"/>
        <w:ind w:right="3415"/>
        <w:rPr>
          <w:rFonts w:ascii="Times New Roman" w:eastAsia="Times New Roman" w:hAnsi="Times New Roman" w:cs="Times New Roman"/>
          <w:i/>
          <w:sz w:val="24"/>
          <w:szCs w:val="24"/>
          <w:lang w:eastAsia="en-US"/>
        </w:rPr>
      </w:pPr>
      <w:r w:rsidRPr="008D7B25">
        <w:rPr>
          <w:rFonts w:ascii="Times New Roman" w:hAnsi="Times New Roman" w:cs="Times New Roman"/>
          <w:i/>
          <w:iCs/>
          <w:sz w:val="24"/>
          <w:szCs w:val="24"/>
        </w:rPr>
        <w:t>“</w:t>
      </w:r>
      <w:r w:rsidRPr="008D7B25">
        <w:rPr>
          <w:rFonts w:ascii="Times New Roman" w:hAnsi="Times New Roman" w:cs="Times New Roman"/>
          <w:i/>
          <w:sz w:val="24"/>
          <w:szCs w:val="24"/>
        </w:rPr>
        <w:t>Grozījumi Ministru kabineta 2018.gada 20.marta noteikumos Nr.169“Būvspeciālistu kompetences novērtēšanas un patstāvīgās prakses uzraudzības noteikumi””</w:t>
      </w:r>
    </w:p>
    <w:p w:rsidR="00710824" w:rsidRPr="008D7B25" w:rsidP="008D7B25" w14:paraId="1B0047FA" w14:textId="77777777">
      <w:pPr>
        <w:widowControl/>
        <w:suppressAutoHyphens w:val="0"/>
        <w:spacing w:after="0" w:line="240" w:lineRule="auto"/>
        <w:ind w:firstLine="709"/>
        <w:jc w:val="both"/>
        <w:rPr>
          <w:rFonts w:ascii="Times New Roman" w:eastAsia="Times New Roman" w:hAnsi="Times New Roman" w:cs="Times New Roman"/>
          <w:sz w:val="24"/>
          <w:szCs w:val="24"/>
          <w:lang w:eastAsia="en-US"/>
        </w:rPr>
      </w:pPr>
    </w:p>
    <w:p w:rsidR="00710824" w:rsidRPr="008D7B25" w:rsidP="008D7B25" w14:paraId="2DDFB0F3" w14:textId="1AA4E64B">
      <w:pPr>
        <w:widowControl/>
        <w:suppressAutoHyphens w:val="0"/>
        <w:spacing w:after="0" w:line="240" w:lineRule="auto"/>
        <w:ind w:firstLine="709"/>
        <w:jc w:val="both"/>
        <w:rPr>
          <w:rFonts w:ascii="Times New Roman" w:eastAsia="Times New Roman" w:hAnsi="Times New Roman" w:cs="Times New Roman"/>
          <w:sz w:val="24"/>
          <w:szCs w:val="24"/>
          <w:lang w:eastAsia="en-US"/>
        </w:rPr>
      </w:pPr>
      <w:r w:rsidRPr="008D7B25">
        <w:rPr>
          <w:rFonts w:ascii="Times New Roman" w:eastAsia="Times New Roman" w:hAnsi="Times New Roman" w:cs="Times New Roman"/>
          <w:sz w:val="24"/>
          <w:szCs w:val="24"/>
          <w:lang w:eastAsia="en-US"/>
        </w:rPr>
        <w:t xml:space="preserve">Būvniecības valsts kontroles birojs (turpmāk – Birojs) ir izskatījis Ekonomikas ministrijas sagatavoto </w:t>
      </w:r>
      <w:r w:rsidRPr="008D7B25" w:rsidR="009F4FAC">
        <w:rPr>
          <w:rFonts w:ascii="Times New Roman" w:eastAsia="Times New Roman" w:hAnsi="Times New Roman" w:cs="Times New Roman"/>
          <w:sz w:val="24"/>
          <w:szCs w:val="24"/>
          <w:lang w:eastAsia="en-US"/>
        </w:rPr>
        <w:t xml:space="preserve">un Valsts sekretāru sanāksmē 2021.gada 12.augustā izsludināto </w:t>
      </w:r>
      <w:r w:rsidRPr="008D7B25">
        <w:rPr>
          <w:rFonts w:ascii="Times New Roman" w:eastAsia="Times New Roman" w:hAnsi="Times New Roman" w:cs="Times New Roman"/>
          <w:iCs/>
          <w:sz w:val="24"/>
          <w:szCs w:val="24"/>
          <w:lang w:eastAsia="en-US"/>
        </w:rPr>
        <w:t>Ministru kabineta noteikumu projektu “Grozījumi Ministru kabineta 2018.gada 20.marta noteikumos Nr.169 “Būvspeciālistu kompetences novērtēšanas un patstāvīgās prakses uzraudzības noteikumi”</w:t>
      </w:r>
      <w:r w:rsidRPr="008D7B25" w:rsidR="009F4FAC">
        <w:rPr>
          <w:rFonts w:ascii="Times New Roman" w:eastAsia="Times New Roman" w:hAnsi="Times New Roman" w:cs="Times New Roman"/>
          <w:iCs/>
          <w:sz w:val="24"/>
          <w:szCs w:val="24"/>
          <w:lang w:eastAsia="en-US"/>
        </w:rPr>
        <w:t xml:space="preserve"> (turpmāk – Noteikumi)</w:t>
      </w:r>
      <w:r w:rsidRPr="008D7B25">
        <w:rPr>
          <w:rFonts w:ascii="Times New Roman" w:eastAsia="Times New Roman" w:hAnsi="Times New Roman" w:cs="Times New Roman"/>
          <w:iCs/>
          <w:sz w:val="24"/>
          <w:szCs w:val="24"/>
          <w:lang w:eastAsia="en-US"/>
        </w:rPr>
        <w:t>” (</w:t>
      </w:r>
      <w:r w:rsidRPr="008D7B25" w:rsidR="009F4FAC">
        <w:rPr>
          <w:rFonts w:ascii="Times New Roman" w:eastAsia="Times New Roman" w:hAnsi="Times New Roman" w:cs="Times New Roman"/>
          <w:iCs/>
          <w:sz w:val="24"/>
          <w:szCs w:val="24"/>
          <w:lang w:eastAsia="en-US"/>
        </w:rPr>
        <w:t xml:space="preserve">VSS-719; </w:t>
      </w:r>
      <w:r w:rsidRPr="008D7B25">
        <w:rPr>
          <w:rFonts w:ascii="Times New Roman" w:eastAsia="Times New Roman" w:hAnsi="Times New Roman" w:cs="Times New Roman"/>
          <w:iCs/>
          <w:sz w:val="24"/>
          <w:szCs w:val="24"/>
          <w:lang w:eastAsia="en-US"/>
        </w:rPr>
        <w:t>turpmāk – Grozījumi) un tā sākotnējās ietekmes novērtējuma ziņojumu</w:t>
      </w:r>
      <w:r w:rsidRPr="008D7B25" w:rsidR="009F4FAC">
        <w:rPr>
          <w:rFonts w:ascii="Times New Roman" w:eastAsia="Times New Roman" w:hAnsi="Times New Roman" w:cs="Times New Roman"/>
          <w:iCs/>
          <w:sz w:val="24"/>
          <w:szCs w:val="24"/>
          <w:lang w:eastAsia="en-US"/>
        </w:rPr>
        <w:t xml:space="preserve"> (turpmāk – Anotācija)</w:t>
      </w:r>
      <w:r w:rsidRPr="008D7B25">
        <w:rPr>
          <w:rFonts w:ascii="Times New Roman" w:eastAsia="Times New Roman" w:hAnsi="Times New Roman" w:cs="Times New Roman"/>
          <w:iCs/>
          <w:sz w:val="24"/>
          <w:szCs w:val="24"/>
          <w:lang w:eastAsia="en-US"/>
        </w:rPr>
        <w:t>, un sniedz šādu viedokli</w:t>
      </w:r>
      <w:r w:rsidRPr="008D7B25" w:rsidR="00D40860">
        <w:rPr>
          <w:rFonts w:ascii="Times New Roman" w:eastAsia="Times New Roman" w:hAnsi="Times New Roman" w:cs="Times New Roman"/>
          <w:iCs/>
          <w:sz w:val="24"/>
          <w:szCs w:val="24"/>
          <w:lang w:eastAsia="en-US"/>
        </w:rPr>
        <w:t xml:space="preserve"> par Grozījumiem</w:t>
      </w:r>
      <w:r w:rsidRPr="008D7B25" w:rsidR="00E056EB">
        <w:rPr>
          <w:rFonts w:ascii="Times New Roman" w:eastAsia="Times New Roman" w:hAnsi="Times New Roman" w:cs="Times New Roman"/>
          <w:sz w:val="24"/>
          <w:szCs w:val="24"/>
          <w:lang w:eastAsia="en-US"/>
        </w:rPr>
        <w:t>:</w:t>
      </w:r>
    </w:p>
    <w:p w:rsidR="00D40860" w:rsidRPr="008D7B25" w:rsidP="008D7B25" w14:paraId="3A7333AC" w14:textId="77777777">
      <w:pPr>
        <w:pStyle w:val="ListParagraph"/>
        <w:numPr>
          <w:ilvl w:val="0"/>
          <w:numId w:val="22"/>
        </w:numPr>
        <w:jc w:val="both"/>
        <w:rPr>
          <w:rFonts w:ascii="Times New Roman" w:eastAsia="Times New Roman" w:hAnsi="Times New Roman" w:cs="Times New Roman"/>
          <w:sz w:val="24"/>
          <w:szCs w:val="24"/>
          <w:lang w:eastAsia="en-US"/>
        </w:rPr>
      </w:pPr>
      <w:r w:rsidRPr="008D7B25">
        <w:rPr>
          <w:rFonts w:ascii="Times New Roman" w:hAnsi="Times New Roman" w:cs="Times New Roman"/>
          <w:sz w:val="24"/>
          <w:szCs w:val="24"/>
        </w:rPr>
        <w:t>Grozījum</w:t>
      </w:r>
      <w:r w:rsidRPr="008D7B25" w:rsidR="009F4FAC">
        <w:rPr>
          <w:rFonts w:ascii="Times New Roman" w:hAnsi="Times New Roman" w:cs="Times New Roman"/>
          <w:sz w:val="24"/>
          <w:szCs w:val="24"/>
        </w:rPr>
        <w:t>i</w:t>
      </w:r>
      <w:r w:rsidRPr="008D7B25">
        <w:rPr>
          <w:rFonts w:ascii="Times New Roman" w:hAnsi="Times New Roman" w:cs="Times New Roman"/>
          <w:sz w:val="24"/>
          <w:szCs w:val="24"/>
        </w:rPr>
        <w:t xml:space="preserve"> paredz kompetences </w:t>
      </w:r>
      <w:r w:rsidRPr="008D7B25" w:rsidR="009F4FAC">
        <w:rPr>
          <w:rFonts w:ascii="Times New Roman" w:hAnsi="Times New Roman" w:cs="Times New Roman"/>
          <w:sz w:val="24"/>
          <w:szCs w:val="24"/>
        </w:rPr>
        <w:t xml:space="preserve">pārbaudes </w:t>
      </w:r>
      <w:r w:rsidRPr="008D7B25">
        <w:rPr>
          <w:rFonts w:ascii="Times New Roman" w:hAnsi="Times New Roman" w:cs="Times New Roman"/>
          <w:sz w:val="24"/>
          <w:szCs w:val="24"/>
        </w:rPr>
        <w:t xml:space="preserve">iestādei tiesības pieņemt lēmumu par arhitekta prakses sertifikāta vai būvprakses sertifikāta darbības sfēras </w:t>
      </w:r>
      <w:r w:rsidRPr="008D7B25">
        <w:rPr>
          <w:rFonts w:ascii="Times New Roman" w:hAnsi="Times New Roman" w:cs="Times New Roman"/>
          <w:sz w:val="24"/>
          <w:szCs w:val="24"/>
          <w:u w:val="single"/>
        </w:rPr>
        <w:t>apturēšanu uz laiku</w:t>
      </w:r>
      <w:r w:rsidRPr="008D7B25">
        <w:rPr>
          <w:rFonts w:ascii="Times New Roman" w:hAnsi="Times New Roman" w:cs="Times New Roman"/>
          <w:sz w:val="24"/>
          <w:szCs w:val="24"/>
        </w:rPr>
        <w:t xml:space="preserve"> gadījumā, ja būvspeciālists</w:t>
      </w:r>
      <w:r w:rsidRPr="008D7B25" w:rsidR="009F4FAC">
        <w:rPr>
          <w:rFonts w:ascii="Times New Roman" w:hAnsi="Times New Roman" w:cs="Times New Roman"/>
          <w:sz w:val="24"/>
          <w:szCs w:val="24"/>
        </w:rPr>
        <w:t>,</w:t>
      </w:r>
      <w:r w:rsidRPr="008D7B25">
        <w:rPr>
          <w:rFonts w:ascii="Times New Roman" w:hAnsi="Times New Roman" w:cs="Times New Roman"/>
          <w:sz w:val="24"/>
          <w:szCs w:val="24"/>
        </w:rPr>
        <w:t xml:space="preserve"> pildot būvinspektora amata pienākumus</w:t>
      </w:r>
      <w:r w:rsidRPr="008D7B25" w:rsidR="009F4FAC">
        <w:rPr>
          <w:rFonts w:ascii="Times New Roman" w:hAnsi="Times New Roman" w:cs="Times New Roman"/>
          <w:sz w:val="24"/>
          <w:szCs w:val="24"/>
        </w:rPr>
        <w:t>,</w:t>
      </w:r>
      <w:r w:rsidRPr="008D7B25">
        <w:rPr>
          <w:rFonts w:ascii="Times New Roman" w:hAnsi="Times New Roman" w:cs="Times New Roman"/>
          <w:sz w:val="24"/>
          <w:szCs w:val="24"/>
        </w:rPr>
        <w:t xml:space="preserve"> </w:t>
      </w:r>
      <w:r w:rsidRPr="008D7B25">
        <w:rPr>
          <w:rFonts w:ascii="Times New Roman" w:hAnsi="Times New Roman" w:cs="Times New Roman"/>
          <w:sz w:val="24"/>
          <w:szCs w:val="24"/>
          <w:u w:val="single"/>
        </w:rPr>
        <w:t>apzināti sniedzis nepatiesas ziņas</w:t>
      </w:r>
      <w:r w:rsidRPr="008D7B25">
        <w:rPr>
          <w:rFonts w:ascii="Times New Roman" w:hAnsi="Times New Roman" w:cs="Times New Roman"/>
          <w:sz w:val="24"/>
          <w:szCs w:val="24"/>
        </w:rPr>
        <w:t xml:space="preserve"> vai </w:t>
      </w:r>
      <w:r w:rsidRPr="008D7B25">
        <w:rPr>
          <w:rFonts w:ascii="Times New Roman" w:hAnsi="Times New Roman" w:cs="Times New Roman"/>
          <w:sz w:val="24"/>
          <w:szCs w:val="24"/>
          <w:u w:val="single"/>
        </w:rPr>
        <w:t>nav izpildījis būvniecību reglamentējošos normatīvajos aktos noteikto prasību par neatkarības ievērošanu</w:t>
      </w:r>
      <w:r w:rsidRPr="008D7B25" w:rsidR="009F4FAC">
        <w:rPr>
          <w:rFonts w:ascii="Times New Roman" w:hAnsi="Times New Roman" w:cs="Times New Roman"/>
          <w:sz w:val="24"/>
          <w:szCs w:val="24"/>
        </w:rPr>
        <w:t xml:space="preserve">. Vienlaikus Grozījumi </w:t>
      </w:r>
      <w:r w:rsidRPr="008D7B25">
        <w:rPr>
          <w:rFonts w:ascii="Times New Roman" w:hAnsi="Times New Roman" w:cs="Times New Roman"/>
          <w:sz w:val="24"/>
          <w:szCs w:val="24"/>
        </w:rPr>
        <w:t xml:space="preserve">neparedz kompetences </w:t>
      </w:r>
      <w:r w:rsidRPr="008D7B25" w:rsidR="009F4FAC">
        <w:rPr>
          <w:rFonts w:ascii="Times New Roman" w:hAnsi="Times New Roman" w:cs="Times New Roman"/>
          <w:sz w:val="24"/>
          <w:szCs w:val="24"/>
        </w:rPr>
        <w:t>pārbaudes</w:t>
      </w:r>
      <w:r w:rsidRPr="008D7B25">
        <w:rPr>
          <w:rFonts w:ascii="Times New Roman" w:hAnsi="Times New Roman" w:cs="Times New Roman"/>
          <w:sz w:val="24"/>
          <w:szCs w:val="24"/>
        </w:rPr>
        <w:t xml:space="preserve"> iestādei tiesības pieņemt lēmumu par arhitekta prakses sertifikāta vai būvprakses sertifikāta darbības sfēras apturēšanu uz laiku gadījumā, ja būvspeciālists</w:t>
      </w:r>
      <w:r w:rsidRPr="008D7B25" w:rsidR="009F4FAC">
        <w:rPr>
          <w:rFonts w:ascii="Times New Roman" w:hAnsi="Times New Roman" w:cs="Times New Roman"/>
          <w:sz w:val="24"/>
          <w:szCs w:val="24"/>
        </w:rPr>
        <w:t>,</w:t>
      </w:r>
      <w:r w:rsidRPr="008D7B25">
        <w:rPr>
          <w:rFonts w:ascii="Times New Roman" w:hAnsi="Times New Roman" w:cs="Times New Roman"/>
          <w:sz w:val="24"/>
          <w:szCs w:val="24"/>
        </w:rPr>
        <w:t xml:space="preserve"> pildot būvinspektora amata pienākumus</w:t>
      </w:r>
      <w:r w:rsidRPr="008D7B25" w:rsidR="009F4FAC">
        <w:rPr>
          <w:rFonts w:ascii="Times New Roman" w:hAnsi="Times New Roman" w:cs="Times New Roman"/>
          <w:sz w:val="24"/>
          <w:szCs w:val="24"/>
        </w:rPr>
        <w:t>,</w:t>
      </w:r>
      <w:r w:rsidRPr="008D7B25">
        <w:rPr>
          <w:rFonts w:ascii="Times New Roman" w:hAnsi="Times New Roman" w:cs="Times New Roman"/>
          <w:sz w:val="24"/>
          <w:szCs w:val="24"/>
        </w:rPr>
        <w:t xml:space="preserve"> ir </w:t>
      </w:r>
      <w:r w:rsidRPr="008D7B25">
        <w:rPr>
          <w:rFonts w:ascii="Times New Roman" w:hAnsi="Times New Roman" w:cs="Times New Roman"/>
          <w:sz w:val="24"/>
          <w:szCs w:val="24"/>
          <w:u w:val="single"/>
        </w:rPr>
        <w:t>veicis darbības, tai skaitā šo noteikumu 50.punktā minētās, vai pieļāvis bezdarbību, kas varēja būtiski apdraudēt cilvēka veselību, dzīvību vai vidi</w:t>
      </w:r>
      <w:r w:rsidRPr="008D7B25" w:rsidR="009F4FAC">
        <w:rPr>
          <w:rFonts w:ascii="Times New Roman" w:hAnsi="Times New Roman" w:cs="Times New Roman"/>
          <w:sz w:val="24"/>
          <w:szCs w:val="24"/>
        </w:rPr>
        <w:t>.</w:t>
      </w:r>
    </w:p>
    <w:p w:rsidR="003A3321" w:rsidRPr="008D7B25" w:rsidP="008D7B25" w14:paraId="347189FF" w14:textId="77777777">
      <w:pPr>
        <w:pStyle w:val="ListParagraph"/>
        <w:ind w:left="1069"/>
        <w:jc w:val="both"/>
        <w:rPr>
          <w:rFonts w:ascii="Times New Roman" w:hAnsi="Times New Roman" w:cs="Times New Roman"/>
          <w:sz w:val="24"/>
          <w:szCs w:val="24"/>
        </w:rPr>
      </w:pPr>
      <w:r w:rsidRPr="008D7B25">
        <w:rPr>
          <w:rFonts w:ascii="Times New Roman" w:hAnsi="Times New Roman" w:cs="Times New Roman"/>
          <w:sz w:val="24"/>
          <w:szCs w:val="24"/>
        </w:rPr>
        <w:t>Tādēļ Birojs uzskata, ka</w:t>
      </w:r>
      <w:r w:rsidRPr="008D7B25" w:rsidR="00710824">
        <w:rPr>
          <w:rFonts w:ascii="Times New Roman" w:hAnsi="Times New Roman" w:cs="Times New Roman"/>
          <w:sz w:val="24"/>
          <w:szCs w:val="24"/>
        </w:rPr>
        <w:t xml:space="preserve"> nepieciešams papildināt Grozījumus</w:t>
      </w:r>
      <w:r w:rsidRPr="008D7B25">
        <w:rPr>
          <w:rFonts w:ascii="Times New Roman" w:hAnsi="Times New Roman" w:cs="Times New Roman"/>
          <w:sz w:val="24"/>
          <w:szCs w:val="24"/>
        </w:rPr>
        <w:t>, paredzot</w:t>
      </w:r>
      <w:r w:rsidRPr="008D7B25" w:rsidR="00710824">
        <w:rPr>
          <w:rFonts w:ascii="Times New Roman" w:hAnsi="Times New Roman" w:cs="Times New Roman"/>
          <w:sz w:val="24"/>
          <w:szCs w:val="24"/>
        </w:rPr>
        <w:t xml:space="preserve"> </w:t>
      </w:r>
      <w:r w:rsidRPr="008D7B25">
        <w:rPr>
          <w:rFonts w:ascii="Times New Roman" w:hAnsi="Times New Roman" w:cs="Times New Roman"/>
          <w:sz w:val="24"/>
          <w:szCs w:val="24"/>
        </w:rPr>
        <w:t xml:space="preserve">papildināt Noteikumus </w:t>
      </w:r>
      <w:r w:rsidRPr="008D7B25" w:rsidR="00710824">
        <w:rPr>
          <w:rFonts w:ascii="Times New Roman" w:hAnsi="Times New Roman" w:cs="Times New Roman"/>
          <w:sz w:val="24"/>
          <w:szCs w:val="24"/>
        </w:rPr>
        <w:t>ar 51.5.9.apakšpunktu šādā redakcijā:</w:t>
      </w:r>
    </w:p>
    <w:p w:rsidR="008D7B25" w:rsidP="008D7B25" w14:paraId="5C5A88F3" w14:textId="6BF76274">
      <w:pPr>
        <w:pStyle w:val="ListParagraph"/>
        <w:ind w:left="1069"/>
        <w:jc w:val="both"/>
        <w:rPr>
          <w:rFonts w:ascii="Times New Roman" w:hAnsi="Times New Roman" w:cs="Times New Roman"/>
          <w:i/>
          <w:iCs/>
          <w:sz w:val="24"/>
          <w:szCs w:val="24"/>
          <w:shd w:val="clear" w:color="auto" w:fill="FFFFFF"/>
        </w:rPr>
      </w:pPr>
      <w:r w:rsidRPr="008D7B25">
        <w:rPr>
          <w:rFonts w:ascii="Times New Roman" w:hAnsi="Times New Roman" w:cs="Times New Roman"/>
          <w:i/>
          <w:iCs/>
          <w:sz w:val="24"/>
          <w:szCs w:val="24"/>
        </w:rPr>
        <w:t xml:space="preserve">“51.5.9. </w:t>
      </w:r>
      <w:r w:rsidRPr="008D7B25" w:rsidR="009F4FAC">
        <w:rPr>
          <w:rFonts w:ascii="Times New Roman" w:hAnsi="Times New Roman" w:cs="Times New Roman"/>
          <w:i/>
          <w:iCs/>
          <w:sz w:val="24"/>
          <w:szCs w:val="24"/>
        </w:rPr>
        <w:t>b</w:t>
      </w:r>
      <w:r w:rsidRPr="008D7B25">
        <w:rPr>
          <w:rFonts w:ascii="Times New Roman" w:hAnsi="Times New Roman" w:cs="Times New Roman"/>
          <w:i/>
          <w:iCs/>
          <w:sz w:val="24"/>
          <w:szCs w:val="24"/>
        </w:rPr>
        <w:t>ūvspeciālists</w:t>
      </w:r>
      <w:r w:rsidRPr="008D7B25" w:rsidR="009F4FAC">
        <w:rPr>
          <w:rFonts w:ascii="Times New Roman" w:hAnsi="Times New Roman" w:cs="Times New Roman"/>
          <w:i/>
          <w:iCs/>
          <w:sz w:val="24"/>
          <w:szCs w:val="24"/>
        </w:rPr>
        <w:t>,</w:t>
      </w:r>
      <w:r w:rsidRPr="008D7B25">
        <w:rPr>
          <w:rFonts w:ascii="Times New Roman" w:hAnsi="Times New Roman" w:cs="Times New Roman"/>
          <w:i/>
          <w:iCs/>
          <w:sz w:val="24"/>
          <w:szCs w:val="24"/>
        </w:rPr>
        <w:t xml:space="preserve"> pildot būvinspektora amata pienākumus</w:t>
      </w:r>
      <w:r w:rsidRPr="008D7B25" w:rsidR="009F4FAC">
        <w:rPr>
          <w:rFonts w:ascii="Times New Roman" w:hAnsi="Times New Roman" w:cs="Times New Roman"/>
          <w:i/>
          <w:iCs/>
          <w:sz w:val="24"/>
          <w:szCs w:val="24"/>
        </w:rPr>
        <w:t>,</w:t>
      </w:r>
      <w:r w:rsidRPr="008D7B25">
        <w:rPr>
          <w:rFonts w:ascii="Times New Roman" w:hAnsi="Times New Roman" w:cs="Times New Roman"/>
          <w:i/>
          <w:iCs/>
          <w:sz w:val="24"/>
          <w:szCs w:val="24"/>
        </w:rPr>
        <w:t xml:space="preserve"> ir veicis darbības, tai skaitā šo noteikumu 50. punktā minētās, vai pieļāvis bezdarbību, kas varēja būtiski apdraudēt cilvēka veselību, dzīvību vai vidi.</w:t>
      </w:r>
      <w:r w:rsidRPr="008D7B25">
        <w:rPr>
          <w:rFonts w:ascii="Times New Roman" w:hAnsi="Times New Roman" w:cs="Times New Roman"/>
          <w:i/>
          <w:iCs/>
          <w:sz w:val="24"/>
          <w:szCs w:val="24"/>
          <w:shd w:val="clear" w:color="auto" w:fill="FFFFFF"/>
        </w:rPr>
        <w:t>”</w:t>
      </w:r>
    </w:p>
    <w:p w:rsidR="008D7B25" w:rsidRPr="008D7B25" w:rsidP="008D7B25" w14:paraId="0C88F262" w14:textId="77777777">
      <w:pPr>
        <w:pStyle w:val="ListParagraph"/>
        <w:ind w:left="1069"/>
        <w:jc w:val="both"/>
        <w:rPr>
          <w:rFonts w:ascii="Times New Roman" w:hAnsi="Times New Roman" w:cs="Times New Roman"/>
          <w:i/>
          <w:iCs/>
          <w:sz w:val="24"/>
          <w:szCs w:val="24"/>
          <w:shd w:val="clear" w:color="auto" w:fill="FFFFFF"/>
        </w:rPr>
      </w:pPr>
    </w:p>
    <w:p w:rsidR="00D40860" w:rsidP="008D7B25" w14:paraId="3B421BB8" w14:textId="7CC73EFD">
      <w:pPr>
        <w:pStyle w:val="ListParagraph"/>
        <w:ind w:left="1069"/>
        <w:jc w:val="both"/>
        <w:rPr>
          <w:rFonts w:ascii="Times New Roman" w:hAnsi="Times New Roman" w:cs="Times New Roman"/>
          <w:sz w:val="24"/>
          <w:szCs w:val="24"/>
          <w:shd w:val="clear" w:color="auto" w:fill="FFFFFF"/>
        </w:rPr>
      </w:pPr>
      <w:r w:rsidRPr="008D7B25">
        <w:rPr>
          <w:rFonts w:ascii="Times New Roman" w:hAnsi="Times New Roman" w:cs="Times New Roman"/>
          <w:sz w:val="24"/>
          <w:szCs w:val="24"/>
          <w:shd w:val="clear" w:color="auto" w:fill="FFFFFF"/>
        </w:rPr>
        <w:t>Tā kā Noteikumu un Grozījumu attiecīgajos punktos</w:t>
      </w:r>
      <w:r w:rsidRPr="008D7B25" w:rsidR="00C16210">
        <w:rPr>
          <w:rFonts w:ascii="Times New Roman" w:hAnsi="Times New Roman" w:cs="Times New Roman"/>
          <w:sz w:val="24"/>
          <w:szCs w:val="24"/>
          <w:shd w:val="clear" w:color="auto" w:fill="FFFFFF"/>
        </w:rPr>
        <w:t xml:space="preserve"> </w:t>
      </w:r>
      <w:r w:rsidRPr="008D7B25">
        <w:rPr>
          <w:rFonts w:ascii="Times New Roman" w:hAnsi="Times New Roman" w:cs="Times New Roman"/>
          <w:sz w:val="24"/>
          <w:szCs w:val="24"/>
          <w:shd w:val="clear" w:color="auto" w:fill="FFFFFF"/>
        </w:rPr>
        <w:t>(</w:t>
      </w:r>
      <w:r w:rsidRPr="008D7B25">
        <w:rPr>
          <w:rFonts w:ascii="Times New Roman" w:hAnsi="Times New Roman" w:cs="Times New Roman"/>
          <w:sz w:val="24"/>
          <w:szCs w:val="24"/>
          <w:shd w:val="clear" w:color="auto" w:fill="FFFFFF"/>
        </w:rPr>
        <w:t xml:space="preserve">Noteikumos - </w:t>
      </w:r>
      <w:r w:rsidRPr="008D7B25">
        <w:rPr>
          <w:rFonts w:ascii="Times New Roman" w:hAnsi="Times New Roman" w:cs="Times New Roman"/>
          <w:sz w:val="24"/>
          <w:szCs w:val="24"/>
          <w:shd w:val="clear" w:color="auto" w:fill="FFFFFF"/>
        </w:rPr>
        <w:t>51.5.7</w:t>
      </w:r>
      <w:r w:rsidRPr="008D7B25">
        <w:rPr>
          <w:rFonts w:ascii="Times New Roman" w:hAnsi="Times New Roman" w:cs="Times New Roman"/>
          <w:sz w:val="24"/>
          <w:szCs w:val="24"/>
          <w:shd w:val="clear" w:color="auto" w:fill="FFFFFF"/>
        </w:rPr>
        <w:t xml:space="preserve">., Grozījumos - </w:t>
      </w:r>
      <w:r w:rsidRPr="008D7B25">
        <w:rPr>
          <w:rFonts w:ascii="Times New Roman" w:hAnsi="Times New Roman" w:cs="Times New Roman"/>
          <w:sz w:val="24"/>
          <w:szCs w:val="24"/>
          <w:shd w:val="clear" w:color="auto" w:fill="FFFFFF"/>
        </w:rPr>
        <w:t xml:space="preserve">51.5.8.) </w:t>
      </w:r>
      <w:r w:rsidRPr="008D7B25">
        <w:rPr>
          <w:rFonts w:ascii="Times New Roman" w:hAnsi="Times New Roman" w:cs="Times New Roman"/>
          <w:sz w:val="24"/>
          <w:szCs w:val="24"/>
          <w:shd w:val="clear" w:color="auto" w:fill="FFFFFF"/>
        </w:rPr>
        <w:t xml:space="preserve"> ir atsauce uz Noteikumu 41.punktu, kurā nav minētas būvspeciālista būvniecības procesā veiktas darbības, Birojs iesaka izvērtēt atbilstošu </w:t>
      </w:r>
      <w:r w:rsidRPr="008D7B25">
        <w:rPr>
          <w:rFonts w:ascii="Times New Roman" w:hAnsi="Times New Roman" w:cs="Times New Roman"/>
          <w:sz w:val="24"/>
          <w:szCs w:val="24"/>
          <w:shd w:val="clear" w:color="auto" w:fill="FFFFFF"/>
        </w:rPr>
        <w:t xml:space="preserve">precizējumu veikšanu Noteikumos, t.sk. Grozījumu ietvaros, norādot atsauci uz pareizo Noteikumu punktu, ja tāda nepieciešama. </w:t>
      </w:r>
    </w:p>
    <w:p w:rsidR="008D7B25" w:rsidRPr="008D7B25" w:rsidP="008D7B25" w14:paraId="02C86241" w14:textId="77777777">
      <w:pPr>
        <w:pStyle w:val="ListParagraph"/>
        <w:ind w:left="1069"/>
        <w:jc w:val="both"/>
        <w:rPr>
          <w:rFonts w:ascii="Times New Roman" w:eastAsia="Times New Roman" w:hAnsi="Times New Roman" w:cs="Times New Roman"/>
          <w:sz w:val="24"/>
          <w:szCs w:val="24"/>
          <w:lang w:eastAsia="en-US"/>
        </w:rPr>
      </w:pPr>
    </w:p>
    <w:p w:rsidR="00710824" w:rsidRPr="008D7B25" w:rsidP="008D7B25" w14:paraId="6110BCF3" w14:textId="0C2C9199">
      <w:pPr>
        <w:pStyle w:val="ListParagraph"/>
        <w:numPr>
          <w:ilvl w:val="0"/>
          <w:numId w:val="22"/>
        </w:numPr>
        <w:jc w:val="both"/>
        <w:rPr>
          <w:rFonts w:ascii="Times New Roman" w:hAnsi="Times New Roman" w:cs="Times New Roman"/>
          <w:sz w:val="24"/>
          <w:szCs w:val="24"/>
          <w:shd w:val="clear" w:color="auto" w:fill="FFFFFF"/>
        </w:rPr>
      </w:pPr>
      <w:r w:rsidRPr="008D7B25">
        <w:rPr>
          <w:rFonts w:ascii="Times New Roman" w:hAnsi="Times New Roman" w:cs="Times New Roman"/>
          <w:sz w:val="24"/>
          <w:szCs w:val="24"/>
          <w:shd w:val="clear" w:color="auto" w:fill="FFFFFF"/>
        </w:rPr>
        <w:t>A</w:t>
      </w:r>
      <w:r w:rsidRPr="008D7B25">
        <w:rPr>
          <w:rFonts w:ascii="Times New Roman" w:hAnsi="Times New Roman" w:cs="Times New Roman"/>
          <w:sz w:val="24"/>
          <w:szCs w:val="24"/>
          <w:shd w:val="clear" w:color="auto" w:fill="FFFFFF"/>
        </w:rPr>
        <w:t xml:space="preserve">ttiecībā uz pārējo Grozījumu un Anotācijas </w:t>
      </w:r>
      <w:r w:rsidRPr="008D7B25" w:rsidR="00D40860">
        <w:rPr>
          <w:rFonts w:ascii="Times New Roman" w:hAnsi="Times New Roman" w:cs="Times New Roman"/>
          <w:sz w:val="24"/>
          <w:szCs w:val="24"/>
          <w:shd w:val="clear" w:color="auto" w:fill="FFFFFF"/>
        </w:rPr>
        <w:t xml:space="preserve">saturu </w:t>
      </w:r>
      <w:r w:rsidRPr="008D7B25">
        <w:rPr>
          <w:rFonts w:ascii="Times New Roman" w:hAnsi="Times New Roman" w:cs="Times New Roman"/>
          <w:sz w:val="24"/>
          <w:szCs w:val="24"/>
          <w:shd w:val="clear" w:color="auto" w:fill="FFFFFF"/>
        </w:rPr>
        <w:t>Birojam iebildumu nav.</w:t>
      </w:r>
    </w:p>
    <w:p w:rsidR="00D40860" w:rsidRPr="008D7B25" w:rsidP="008D7B25" w14:paraId="438A403A" w14:textId="77777777">
      <w:pPr>
        <w:pStyle w:val="ListParagraph"/>
        <w:ind w:left="1069"/>
        <w:jc w:val="both"/>
        <w:rPr>
          <w:rFonts w:ascii="Times New Roman" w:hAnsi="Times New Roman" w:cs="Times New Roman"/>
          <w:sz w:val="24"/>
          <w:szCs w:val="24"/>
          <w:shd w:val="clear" w:color="auto" w:fill="FFFFFF"/>
        </w:rPr>
      </w:pPr>
    </w:p>
    <w:p w:rsidR="00D40860" w:rsidRPr="008D7B25" w:rsidP="008D7B25" w14:paraId="1D0844D9" w14:textId="1502F6D1">
      <w:pPr>
        <w:widowControl/>
        <w:suppressAutoHyphens w:val="0"/>
        <w:spacing w:after="0" w:line="240" w:lineRule="auto"/>
        <w:ind w:firstLine="851"/>
        <w:jc w:val="both"/>
        <w:rPr>
          <w:rFonts w:ascii="Times New Roman" w:hAnsi="Times New Roman" w:cs="Times New Roman"/>
          <w:sz w:val="24"/>
          <w:szCs w:val="24"/>
        </w:rPr>
      </w:pPr>
      <w:r w:rsidRPr="008D7B25">
        <w:rPr>
          <w:rFonts w:ascii="Times New Roman" w:hAnsi="Times New Roman" w:cs="Times New Roman"/>
          <w:sz w:val="24"/>
          <w:szCs w:val="24"/>
        </w:rPr>
        <w:t>Vienlaiku</w:t>
      </w:r>
      <w:r w:rsidRPr="008D7B25" w:rsidR="009F4FAC">
        <w:rPr>
          <w:rFonts w:ascii="Times New Roman" w:hAnsi="Times New Roman" w:cs="Times New Roman"/>
          <w:sz w:val="24"/>
          <w:szCs w:val="24"/>
        </w:rPr>
        <w:t xml:space="preserve">s, </w:t>
      </w:r>
      <w:r w:rsidRPr="008D7B25">
        <w:rPr>
          <w:rFonts w:ascii="Times New Roman" w:hAnsi="Times New Roman" w:cs="Times New Roman"/>
          <w:sz w:val="24"/>
          <w:szCs w:val="24"/>
        </w:rPr>
        <w:t>izvērtējot būvinspektoru</w:t>
      </w:r>
      <w:r w:rsidR="008D7B25">
        <w:rPr>
          <w:rFonts w:ascii="Times New Roman" w:hAnsi="Times New Roman" w:cs="Times New Roman"/>
          <w:sz w:val="24"/>
          <w:szCs w:val="24"/>
        </w:rPr>
        <w:t xml:space="preserve"> </w:t>
      </w:r>
      <w:r w:rsidRPr="008D7B25" w:rsidR="00317E8D">
        <w:rPr>
          <w:rFonts w:ascii="Times New Roman" w:hAnsi="Times New Roman" w:cs="Times New Roman"/>
          <w:sz w:val="24"/>
          <w:szCs w:val="24"/>
        </w:rPr>
        <w:t xml:space="preserve">kā būvspeciālistu </w:t>
      </w:r>
      <w:r w:rsidRPr="008D7B25">
        <w:rPr>
          <w:rFonts w:ascii="Times New Roman" w:hAnsi="Times New Roman" w:cs="Times New Roman"/>
          <w:sz w:val="24"/>
          <w:szCs w:val="24"/>
        </w:rPr>
        <w:t xml:space="preserve">kompetences novērtēšanas un patstāvīgās prakses uzraudzības procesu, </w:t>
      </w:r>
      <w:r w:rsidRPr="008D7B25" w:rsidR="009F4FAC">
        <w:rPr>
          <w:rFonts w:ascii="Times New Roman" w:hAnsi="Times New Roman" w:cs="Times New Roman"/>
          <w:sz w:val="24"/>
          <w:szCs w:val="24"/>
        </w:rPr>
        <w:t xml:space="preserve">Biroja ieskatā nepieciešams konceptuāls risinājums </w:t>
      </w:r>
      <w:r w:rsidRPr="008D7B25" w:rsidR="00247D69">
        <w:rPr>
          <w:rFonts w:ascii="Times New Roman" w:hAnsi="Times New Roman" w:cs="Times New Roman"/>
          <w:sz w:val="24"/>
          <w:szCs w:val="24"/>
        </w:rPr>
        <w:t xml:space="preserve">un atbilstoši normatīvā regulējuma grozījumi </w:t>
      </w:r>
      <w:r w:rsidRPr="008D7B25" w:rsidR="009F4FAC">
        <w:rPr>
          <w:rFonts w:ascii="Times New Roman" w:hAnsi="Times New Roman" w:cs="Times New Roman"/>
          <w:sz w:val="24"/>
          <w:szCs w:val="24"/>
        </w:rPr>
        <w:t>šādos jautājumos:</w:t>
      </w:r>
    </w:p>
    <w:p w:rsidR="00D40860" w:rsidRPr="008D7B25" w:rsidP="008D7B25" w14:paraId="1906D245" w14:textId="44E9B77B">
      <w:pPr>
        <w:pStyle w:val="ListParagraph"/>
        <w:numPr>
          <w:ilvl w:val="0"/>
          <w:numId w:val="24"/>
        </w:numPr>
        <w:jc w:val="both"/>
        <w:rPr>
          <w:rFonts w:ascii="Times New Roman" w:hAnsi="Times New Roman" w:cs="Times New Roman"/>
          <w:sz w:val="24"/>
          <w:szCs w:val="24"/>
        </w:rPr>
      </w:pPr>
      <w:r w:rsidRPr="008D7B25">
        <w:rPr>
          <w:rFonts w:ascii="Times New Roman" w:hAnsi="Times New Roman" w:cs="Times New Roman"/>
          <w:sz w:val="24"/>
          <w:szCs w:val="24"/>
        </w:rPr>
        <w:t>A</w:t>
      </w:r>
      <w:r w:rsidRPr="008D7B25">
        <w:rPr>
          <w:rFonts w:ascii="Times New Roman" w:hAnsi="Times New Roman" w:cs="Times New Roman"/>
          <w:sz w:val="24"/>
          <w:szCs w:val="24"/>
        </w:rPr>
        <w:t>tbilstoši Ministru kabineta 2014.gada 19.augusta noteikumu Nr.499 “Noteikumi par būvinspektoriem” (turpmāk – Noteikumi Nr.499) 4.punktam uz būvinspektora tiesību iegūšanu var pretendēt persona, kurai ir patstāvīgās prakses tiesības arhitektūras vai būvniecības jomā (turpmāk – Būvspeciālista sertifikāts)</w:t>
      </w:r>
      <w:r w:rsidRPr="008D7B25">
        <w:rPr>
          <w:rFonts w:ascii="Times New Roman" w:hAnsi="Times New Roman" w:cs="Times New Roman"/>
          <w:sz w:val="24"/>
          <w:szCs w:val="24"/>
        </w:rPr>
        <w:t xml:space="preserve"> un </w:t>
      </w:r>
      <w:r w:rsidRPr="008D7B25">
        <w:rPr>
          <w:rFonts w:ascii="Times New Roman" w:hAnsi="Times New Roman" w:cs="Times New Roman"/>
          <w:sz w:val="24"/>
          <w:szCs w:val="24"/>
        </w:rPr>
        <w:t>kurai kā būvspeciālistam pēdējo divu gadu laikā nav izteikts vairāk nekā viens brīdinājums vai nav apturēta vai anulēta būvspeciālista sertifikāta darbība (izņemot gadījumu, ja būvspeciālista sertifikāta darbība bija apturēta vai anulēta, pamatojoties uz personas iesniegumu).</w:t>
      </w:r>
      <w:r w:rsidRPr="008D7B25">
        <w:rPr>
          <w:rFonts w:ascii="Times New Roman" w:hAnsi="Times New Roman" w:cs="Times New Roman"/>
          <w:sz w:val="24"/>
          <w:szCs w:val="24"/>
        </w:rPr>
        <w:t xml:space="preserve"> </w:t>
      </w:r>
      <w:r w:rsidRPr="008D7B25" w:rsidR="00710824">
        <w:rPr>
          <w:rFonts w:ascii="Times New Roman" w:hAnsi="Times New Roman" w:cs="Times New Roman"/>
          <w:sz w:val="24"/>
          <w:szCs w:val="24"/>
        </w:rPr>
        <w:t>Tādējādi</w:t>
      </w:r>
      <w:r w:rsidRPr="008D7B25">
        <w:rPr>
          <w:rFonts w:ascii="Times New Roman" w:hAnsi="Times New Roman" w:cs="Times New Roman"/>
          <w:sz w:val="24"/>
          <w:szCs w:val="24"/>
        </w:rPr>
        <w:t xml:space="preserve"> secināms, ka </w:t>
      </w:r>
      <w:r w:rsidRPr="008D7B25" w:rsidR="00710824">
        <w:rPr>
          <w:rFonts w:ascii="Times New Roman" w:hAnsi="Times New Roman" w:cs="Times New Roman"/>
          <w:sz w:val="24"/>
          <w:szCs w:val="24"/>
          <w:u w:val="single"/>
        </w:rPr>
        <w:t>būvinspektora amata pienākumus</w:t>
      </w:r>
      <w:r w:rsidRPr="008D7B25" w:rsidR="00C16210">
        <w:rPr>
          <w:rFonts w:ascii="Times New Roman" w:hAnsi="Times New Roman" w:cs="Times New Roman"/>
          <w:sz w:val="24"/>
          <w:szCs w:val="24"/>
          <w:u w:val="single"/>
        </w:rPr>
        <w:t xml:space="preserve"> var turpināt pildīt </w:t>
      </w:r>
      <w:r w:rsidRPr="008D7B25" w:rsidR="00710824">
        <w:rPr>
          <w:rFonts w:ascii="Times New Roman" w:hAnsi="Times New Roman" w:cs="Times New Roman"/>
          <w:sz w:val="24"/>
          <w:szCs w:val="24"/>
          <w:u w:val="single"/>
        </w:rPr>
        <w:t>personas, ku</w:t>
      </w:r>
      <w:r w:rsidRPr="008D7B25">
        <w:rPr>
          <w:rFonts w:ascii="Times New Roman" w:hAnsi="Times New Roman" w:cs="Times New Roman"/>
          <w:sz w:val="24"/>
          <w:szCs w:val="24"/>
          <w:u w:val="single"/>
        </w:rPr>
        <w:t>ru</w:t>
      </w:r>
      <w:r w:rsidRPr="008D7B25" w:rsidR="00710824">
        <w:rPr>
          <w:rFonts w:ascii="Times New Roman" w:hAnsi="Times New Roman" w:cs="Times New Roman"/>
          <w:sz w:val="24"/>
          <w:szCs w:val="24"/>
          <w:u w:val="single"/>
        </w:rPr>
        <w:t xml:space="preserve"> </w:t>
      </w:r>
      <w:r w:rsidRPr="008D7B25">
        <w:rPr>
          <w:rFonts w:ascii="Times New Roman" w:hAnsi="Times New Roman" w:cs="Times New Roman"/>
          <w:sz w:val="24"/>
          <w:szCs w:val="24"/>
          <w:u w:val="single"/>
        </w:rPr>
        <w:t>b</w:t>
      </w:r>
      <w:r w:rsidRPr="008D7B25" w:rsidR="00710824">
        <w:rPr>
          <w:rFonts w:ascii="Times New Roman" w:hAnsi="Times New Roman" w:cs="Times New Roman"/>
          <w:sz w:val="24"/>
          <w:szCs w:val="24"/>
          <w:u w:val="single"/>
        </w:rPr>
        <w:t xml:space="preserve">ūvspeciālista sertifikāta darbība ir apturēta, kas Biroja ieskatā </w:t>
      </w:r>
      <w:r w:rsidRPr="008D7B25" w:rsidR="00C16210">
        <w:rPr>
          <w:rFonts w:ascii="Times New Roman" w:hAnsi="Times New Roman" w:cs="Times New Roman"/>
          <w:sz w:val="24"/>
          <w:szCs w:val="24"/>
          <w:u w:val="single"/>
        </w:rPr>
        <w:t>pēc būtības nav pieļaujams.</w:t>
      </w:r>
      <w:r w:rsidRPr="008D7B25" w:rsidR="00C16210">
        <w:rPr>
          <w:rFonts w:ascii="Times New Roman" w:hAnsi="Times New Roman" w:cs="Times New Roman"/>
          <w:sz w:val="24"/>
          <w:szCs w:val="24"/>
        </w:rPr>
        <w:t xml:space="preserve"> </w:t>
      </w:r>
      <w:r w:rsidRPr="008D7B25" w:rsidR="00710824">
        <w:rPr>
          <w:rFonts w:ascii="Times New Roman" w:hAnsi="Times New Roman" w:cs="Times New Roman"/>
          <w:sz w:val="24"/>
          <w:szCs w:val="24"/>
        </w:rPr>
        <w:t xml:space="preserve">Turklāt </w:t>
      </w:r>
      <w:r w:rsidRPr="008D7B25" w:rsidR="00C16210">
        <w:rPr>
          <w:rFonts w:ascii="Times New Roman" w:hAnsi="Times New Roman" w:cs="Times New Roman"/>
          <w:sz w:val="24"/>
          <w:szCs w:val="24"/>
        </w:rPr>
        <w:t xml:space="preserve">laikā, kad </w:t>
      </w:r>
      <w:r w:rsidRPr="008D7B25" w:rsidR="00247D69">
        <w:rPr>
          <w:rFonts w:ascii="Times New Roman" w:hAnsi="Times New Roman" w:cs="Times New Roman"/>
          <w:sz w:val="24"/>
          <w:szCs w:val="24"/>
        </w:rPr>
        <w:t>šāda būvinspektora b</w:t>
      </w:r>
      <w:r w:rsidRPr="008D7B25" w:rsidR="00710824">
        <w:rPr>
          <w:rFonts w:ascii="Times New Roman" w:hAnsi="Times New Roman" w:cs="Times New Roman"/>
          <w:sz w:val="24"/>
          <w:szCs w:val="24"/>
        </w:rPr>
        <w:t xml:space="preserve">ūvspeciālista sertifikāts ir apturēts, būvinspektora kā būvspeciālista patstāvīgās prakses uzraudzība netiek veikta, kā arī kompetences </w:t>
      </w:r>
      <w:r w:rsidRPr="008D7B25" w:rsidR="00247D69">
        <w:rPr>
          <w:rFonts w:ascii="Times New Roman" w:hAnsi="Times New Roman" w:cs="Times New Roman"/>
          <w:sz w:val="24"/>
          <w:szCs w:val="24"/>
        </w:rPr>
        <w:t>pārbaudes</w:t>
      </w:r>
      <w:r w:rsidRPr="008D7B25" w:rsidR="00710824">
        <w:rPr>
          <w:rFonts w:ascii="Times New Roman" w:hAnsi="Times New Roman" w:cs="Times New Roman"/>
          <w:sz w:val="24"/>
          <w:szCs w:val="24"/>
        </w:rPr>
        <w:t xml:space="preserve"> iestāde </w:t>
      </w:r>
      <w:r w:rsidRPr="008D7B25" w:rsidR="00247D69">
        <w:rPr>
          <w:rFonts w:ascii="Times New Roman" w:hAnsi="Times New Roman" w:cs="Times New Roman"/>
          <w:sz w:val="24"/>
          <w:szCs w:val="24"/>
        </w:rPr>
        <w:t>nav tiesīga</w:t>
      </w:r>
      <w:r w:rsidRPr="008D7B25" w:rsidR="00710824">
        <w:rPr>
          <w:rFonts w:ascii="Times New Roman" w:hAnsi="Times New Roman" w:cs="Times New Roman"/>
          <w:sz w:val="24"/>
          <w:szCs w:val="24"/>
        </w:rPr>
        <w:t xml:space="preserve"> apturēt </w:t>
      </w:r>
      <w:r w:rsidRPr="008D7B25" w:rsidR="00247D69">
        <w:rPr>
          <w:rFonts w:ascii="Times New Roman" w:hAnsi="Times New Roman" w:cs="Times New Roman"/>
          <w:sz w:val="24"/>
          <w:szCs w:val="24"/>
        </w:rPr>
        <w:t>b</w:t>
      </w:r>
      <w:r w:rsidRPr="008D7B25" w:rsidR="00710824">
        <w:rPr>
          <w:rFonts w:ascii="Times New Roman" w:hAnsi="Times New Roman" w:cs="Times New Roman"/>
          <w:sz w:val="24"/>
          <w:szCs w:val="24"/>
        </w:rPr>
        <w:t xml:space="preserve">ūvspeciālista sertifikātu par </w:t>
      </w:r>
      <w:r w:rsidRPr="008D7B25" w:rsidR="00247D69">
        <w:rPr>
          <w:rFonts w:ascii="Times New Roman" w:hAnsi="Times New Roman" w:cs="Times New Roman"/>
          <w:sz w:val="24"/>
          <w:szCs w:val="24"/>
        </w:rPr>
        <w:t xml:space="preserve">Noteikumos paredzētajiem </w:t>
      </w:r>
      <w:r w:rsidRPr="008D7B25" w:rsidR="00710824">
        <w:rPr>
          <w:rFonts w:ascii="Times New Roman" w:hAnsi="Times New Roman" w:cs="Times New Roman"/>
          <w:sz w:val="24"/>
          <w:szCs w:val="24"/>
        </w:rPr>
        <w:t>būvspeciālista pieļautiem normatīvo aktu pārkāpumiem.</w:t>
      </w:r>
      <w:r w:rsidRPr="008D7B25" w:rsidR="00317E8D">
        <w:rPr>
          <w:rFonts w:ascii="Times New Roman" w:hAnsi="Times New Roman" w:cs="Times New Roman"/>
          <w:sz w:val="24"/>
          <w:szCs w:val="24"/>
        </w:rPr>
        <w:t xml:space="preserve"> Vienlaikus Birojs vērš uzmanību, ka Grozījumi neparedz iespēju anulēt būvspeciālista sertifikātu būvinspektoriem. </w:t>
      </w:r>
    </w:p>
    <w:p w:rsidR="008D7B25" w:rsidP="008D7B25" w14:paraId="3AE06291" w14:textId="64357A93">
      <w:pPr>
        <w:pStyle w:val="ListParagraph"/>
        <w:ind w:left="1211"/>
        <w:jc w:val="both"/>
        <w:rPr>
          <w:rFonts w:ascii="Times New Roman" w:hAnsi="Times New Roman" w:cs="Times New Roman"/>
          <w:sz w:val="24"/>
          <w:szCs w:val="24"/>
        </w:rPr>
      </w:pPr>
      <w:r w:rsidRPr="008D7B25">
        <w:rPr>
          <w:rFonts w:ascii="Times New Roman" w:hAnsi="Times New Roman" w:cs="Times New Roman"/>
          <w:sz w:val="24"/>
          <w:szCs w:val="24"/>
        </w:rPr>
        <w:t xml:space="preserve">Ņemot vērā </w:t>
      </w:r>
      <w:r w:rsidRPr="008D7B25" w:rsidR="00710824">
        <w:rPr>
          <w:rFonts w:ascii="Times New Roman" w:hAnsi="Times New Roman" w:cs="Times New Roman"/>
          <w:sz w:val="24"/>
          <w:szCs w:val="24"/>
        </w:rPr>
        <w:t>minēto</w:t>
      </w:r>
      <w:r w:rsidRPr="008D7B25">
        <w:rPr>
          <w:rFonts w:ascii="Times New Roman" w:hAnsi="Times New Roman" w:cs="Times New Roman"/>
          <w:sz w:val="24"/>
          <w:szCs w:val="24"/>
        </w:rPr>
        <w:t>,</w:t>
      </w:r>
      <w:r w:rsidRPr="008D7B25" w:rsidR="00710824">
        <w:rPr>
          <w:rFonts w:ascii="Times New Roman" w:hAnsi="Times New Roman" w:cs="Times New Roman"/>
          <w:sz w:val="24"/>
          <w:szCs w:val="24"/>
        </w:rPr>
        <w:t xml:space="preserve"> Birojs aicina izvērtēt nepieciešamību precizēt normatīvo regulējumu, nosakot, ka </w:t>
      </w:r>
      <w:r w:rsidRPr="008D7B25" w:rsidR="00247D69">
        <w:rPr>
          <w:rFonts w:ascii="Times New Roman" w:hAnsi="Times New Roman" w:cs="Times New Roman"/>
          <w:sz w:val="24"/>
          <w:szCs w:val="24"/>
          <w:u w:val="single"/>
        </w:rPr>
        <w:t>gadījumā, ja b</w:t>
      </w:r>
      <w:r w:rsidRPr="008D7B25" w:rsidR="00247D69">
        <w:rPr>
          <w:rFonts w:ascii="Times New Roman" w:hAnsi="Times New Roman" w:cs="Times New Roman"/>
          <w:sz w:val="24"/>
          <w:szCs w:val="24"/>
          <w:u w:val="single"/>
        </w:rPr>
        <w:t xml:space="preserve">ūvspeciālista sertifikāta darbība </w:t>
      </w:r>
      <w:r w:rsidRPr="008D7B25" w:rsidR="00247D69">
        <w:rPr>
          <w:rFonts w:ascii="Times New Roman" w:hAnsi="Times New Roman" w:cs="Times New Roman"/>
          <w:sz w:val="24"/>
          <w:szCs w:val="24"/>
          <w:u w:val="single"/>
        </w:rPr>
        <w:t xml:space="preserve">ir </w:t>
      </w:r>
      <w:r w:rsidRPr="008D7B25" w:rsidR="00247D69">
        <w:rPr>
          <w:rFonts w:ascii="Times New Roman" w:hAnsi="Times New Roman" w:cs="Times New Roman"/>
          <w:sz w:val="24"/>
          <w:szCs w:val="24"/>
          <w:u w:val="single"/>
        </w:rPr>
        <w:t>apturēta vai anulēta</w:t>
      </w:r>
      <w:r w:rsidRPr="008D7B25" w:rsidR="00247D69">
        <w:rPr>
          <w:rFonts w:ascii="Times New Roman" w:hAnsi="Times New Roman" w:cs="Times New Roman"/>
          <w:sz w:val="24"/>
          <w:szCs w:val="24"/>
          <w:u w:val="single"/>
        </w:rPr>
        <w:t xml:space="preserve">, attiecīgajam būvspeciālistam nav tiesību pildīt </w:t>
      </w:r>
      <w:r w:rsidRPr="008D7B25" w:rsidR="00710824">
        <w:rPr>
          <w:rFonts w:ascii="Times New Roman" w:hAnsi="Times New Roman" w:cs="Times New Roman"/>
          <w:sz w:val="24"/>
          <w:szCs w:val="24"/>
          <w:u w:val="single"/>
        </w:rPr>
        <w:t>būvinspektora amata pienākumus</w:t>
      </w:r>
      <w:r w:rsidRPr="008D7B25" w:rsidR="00247D69">
        <w:rPr>
          <w:rFonts w:ascii="Times New Roman" w:hAnsi="Times New Roman" w:cs="Times New Roman"/>
          <w:sz w:val="24"/>
          <w:szCs w:val="24"/>
        </w:rPr>
        <w:t xml:space="preserve">. </w:t>
      </w:r>
    </w:p>
    <w:p w:rsidR="008D7B25" w:rsidRPr="008D7B25" w:rsidP="008D7B25" w14:paraId="72AC5375" w14:textId="77777777">
      <w:pPr>
        <w:pStyle w:val="ListParagraph"/>
        <w:ind w:left="1211"/>
        <w:jc w:val="both"/>
        <w:rPr>
          <w:rFonts w:ascii="Times New Roman" w:hAnsi="Times New Roman" w:cs="Times New Roman"/>
          <w:sz w:val="24"/>
          <w:szCs w:val="24"/>
        </w:rPr>
      </w:pPr>
    </w:p>
    <w:p w:rsidR="00710824" w:rsidRPr="008D7B25" w:rsidP="008D7B25" w14:paraId="0D72AB4E" w14:textId="357A8C30">
      <w:pPr>
        <w:pStyle w:val="ListParagraph"/>
        <w:numPr>
          <w:ilvl w:val="0"/>
          <w:numId w:val="24"/>
        </w:numPr>
        <w:jc w:val="both"/>
        <w:rPr>
          <w:rFonts w:ascii="Times New Roman" w:hAnsi="Times New Roman" w:cs="Times New Roman"/>
          <w:sz w:val="24"/>
          <w:szCs w:val="24"/>
          <w:u w:val="single"/>
        </w:rPr>
      </w:pPr>
      <w:r w:rsidRPr="008D7B25">
        <w:rPr>
          <w:rFonts w:ascii="Times New Roman" w:hAnsi="Times New Roman" w:cs="Times New Roman"/>
          <w:sz w:val="24"/>
          <w:szCs w:val="24"/>
        </w:rPr>
        <w:t xml:space="preserve">Tā kā būvinspektora tiesību iegūšanai nepieciešams būvspeciālista sertifikāts, kas ir pamatoti, ņemot vērā būvinspektora amata pienākumu ietvaru un viņa </w:t>
      </w:r>
      <w:r w:rsidR="008D7B25">
        <w:rPr>
          <w:rFonts w:ascii="Times New Roman" w:hAnsi="Times New Roman" w:cs="Times New Roman"/>
          <w:sz w:val="24"/>
          <w:szCs w:val="24"/>
        </w:rPr>
        <w:t xml:space="preserve">kā būvinspektora amata pienākumu ietvaros veikto </w:t>
      </w:r>
      <w:r w:rsidRPr="008D7B25">
        <w:rPr>
          <w:rFonts w:ascii="Times New Roman" w:hAnsi="Times New Roman" w:cs="Times New Roman"/>
          <w:sz w:val="24"/>
          <w:szCs w:val="24"/>
        </w:rPr>
        <w:t>darbīb</w:t>
      </w:r>
      <w:r w:rsidR="008D7B25">
        <w:rPr>
          <w:rFonts w:ascii="Times New Roman" w:hAnsi="Times New Roman" w:cs="Times New Roman"/>
          <w:sz w:val="24"/>
          <w:szCs w:val="24"/>
        </w:rPr>
        <w:t>u</w:t>
      </w:r>
      <w:r w:rsidRPr="008D7B25">
        <w:rPr>
          <w:rFonts w:ascii="Times New Roman" w:hAnsi="Times New Roman" w:cs="Times New Roman"/>
          <w:sz w:val="24"/>
          <w:szCs w:val="24"/>
        </w:rPr>
        <w:t xml:space="preserve"> sekas, arī </w:t>
      </w:r>
      <w:r w:rsidRPr="008D7B25">
        <w:rPr>
          <w:rFonts w:ascii="Times New Roman" w:hAnsi="Times New Roman" w:cs="Times New Roman"/>
          <w:sz w:val="24"/>
          <w:szCs w:val="24"/>
          <w:u w:val="single"/>
        </w:rPr>
        <w:t>būvinspektora kā būvspeciālista profesionālās darbības uzraudzība jāveic pēc būtības, piemērojot Noteikumos ietverto kārtību bez izņēmumiem.</w:t>
      </w:r>
      <w:r w:rsidRPr="008D7B25">
        <w:rPr>
          <w:rFonts w:ascii="Times New Roman" w:hAnsi="Times New Roman" w:cs="Times New Roman"/>
          <w:sz w:val="24"/>
          <w:szCs w:val="24"/>
        </w:rPr>
        <w:t xml:space="preserve"> Tādēļ </w:t>
      </w:r>
      <w:r w:rsidRPr="008D7B25" w:rsidR="00B82A44">
        <w:rPr>
          <w:rFonts w:ascii="Times New Roman" w:hAnsi="Times New Roman" w:cs="Times New Roman"/>
          <w:sz w:val="24"/>
          <w:szCs w:val="24"/>
        </w:rPr>
        <w:t xml:space="preserve">Biroja ieskatā nepieciešams </w:t>
      </w:r>
      <w:r w:rsidRPr="008D7B25">
        <w:rPr>
          <w:rFonts w:ascii="Times New Roman" w:hAnsi="Times New Roman" w:cs="Times New Roman"/>
          <w:sz w:val="24"/>
          <w:szCs w:val="24"/>
        </w:rPr>
        <w:t>precizēt normatīvo regulējumu</w:t>
      </w:r>
      <w:r w:rsidRPr="008D7B25" w:rsidR="00B82A44">
        <w:rPr>
          <w:rFonts w:ascii="Times New Roman" w:hAnsi="Times New Roman" w:cs="Times New Roman"/>
          <w:sz w:val="24"/>
          <w:szCs w:val="24"/>
        </w:rPr>
        <w:t xml:space="preserve">, </w:t>
      </w:r>
      <w:r w:rsidRPr="008D7B25">
        <w:rPr>
          <w:rFonts w:ascii="Times New Roman" w:hAnsi="Times New Roman" w:cs="Times New Roman"/>
          <w:sz w:val="24"/>
          <w:szCs w:val="24"/>
        </w:rPr>
        <w:t xml:space="preserve">nosakot, ka </w:t>
      </w:r>
      <w:r w:rsidRPr="008D7B25">
        <w:rPr>
          <w:rFonts w:ascii="Times New Roman" w:hAnsi="Times New Roman" w:cs="Times New Roman"/>
          <w:sz w:val="24"/>
          <w:szCs w:val="24"/>
        </w:rPr>
        <w:t xml:space="preserve">arī </w:t>
      </w:r>
      <w:r w:rsidRPr="008D7B25">
        <w:rPr>
          <w:rFonts w:ascii="Times New Roman" w:hAnsi="Times New Roman" w:cs="Times New Roman"/>
          <w:sz w:val="24"/>
          <w:szCs w:val="24"/>
        </w:rPr>
        <w:t xml:space="preserve">būvinspektora patstāvīgās prakses uzraudzību būvspeciālista sertifikātā norādītajā specialitātē un darbības sfērā veic kompetences pārbaudes iestāde, </w:t>
      </w:r>
      <w:r w:rsidRPr="008D7B25">
        <w:rPr>
          <w:rFonts w:ascii="Times New Roman" w:hAnsi="Times New Roman" w:cs="Times New Roman"/>
          <w:sz w:val="24"/>
          <w:szCs w:val="24"/>
        </w:rPr>
        <w:t>izsakot Noteikumu 38.punktu šādā redakcijā:</w:t>
      </w:r>
    </w:p>
    <w:p w:rsidR="003A3321" w:rsidRPr="008D7B25" w:rsidP="008D7B25" w14:paraId="31C13D53" w14:textId="18B73E19">
      <w:pPr>
        <w:spacing w:after="0" w:line="240" w:lineRule="auto"/>
        <w:ind w:left="1211"/>
        <w:jc w:val="both"/>
        <w:rPr>
          <w:rFonts w:ascii="Times New Roman" w:hAnsi="Times New Roman" w:cs="Times New Roman"/>
          <w:i/>
          <w:iCs/>
          <w:sz w:val="24"/>
          <w:szCs w:val="24"/>
        </w:rPr>
      </w:pPr>
      <w:r w:rsidRPr="008D7B25">
        <w:rPr>
          <w:rFonts w:ascii="Times New Roman" w:hAnsi="Times New Roman" w:cs="Times New Roman"/>
          <w:i/>
          <w:iCs/>
          <w:sz w:val="24"/>
          <w:szCs w:val="24"/>
        </w:rPr>
        <w:t xml:space="preserve">“38. </w:t>
      </w:r>
      <w:r w:rsidRPr="008D7B25">
        <w:rPr>
          <w:rFonts w:ascii="Times New Roman" w:hAnsi="Times New Roman" w:cs="Times New Roman"/>
          <w:i/>
          <w:iCs/>
          <w:sz w:val="24"/>
          <w:szCs w:val="24"/>
          <w:shd w:val="clear" w:color="auto" w:fill="FFFFFF"/>
        </w:rPr>
        <w:t>Būvspeciālista</w:t>
      </w:r>
      <w:r w:rsidRPr="008D7B25">
        <w:rPr>
          <w:rFonts w:ascii="Times New Roman" w:hAnsi="Times New Roman" w:cs="Times New Roman"/>
          <w:i/>
          <w:iCs/>
          <w:sz w:val="24"/>
          <w:szCs w:val="24"/>
          <w:shd w:val="clear" w:color="auto" w:fill="FFFFFF"/>
        </w:rPr>
        <w:t>, tai skaitā būvinspektora</w:t>
      </w:r>
      <w:r w:rsidRPr="008D7B25">
        <w:rPr>
          <w:rFonts w:ascii="Times New Roman" w:hAnsi="Times New Roman" w:cs="Times New Roman"/>
          <w:i/>
          <w:iCs/>
          <w:sz w:val="24"/>
          <w:szCs w:val="24"/>
          <w:shd w:val="clear" w:color="auto" w:fill="FFFFFF"/>
        </w:rPr>
        <w:t xml:space="preserve"> patstāvīgās prakses uzraudzību būvspeciālista sertifikātā norādītajā specialitātē un darbības sfērā veic kompetences pārbaudes iestāde, kura šajos noteikumos minētajā kārtībā veikusi būvspeciālista kompetences novērtēšanu vai kurai ir deleģēts veikt citas kompetences pārbaudes iestādes sertificēto būvspeciālistu patstāvīgās prakses uzraudzību.</w:t>
      </w:r>
      <w:r w:rsidRPr="008D7B25" w:rsidR="008D7B25">
        <w:rPr>
          <w:rFonts w:ascii="Times New Roman" w:hAnsi="Times New Roman" w:cs="Times New Roman"/>
          <w:i/>
          <w:iCs/>
          <w:sz w:val="24"/>
          <w:szCs w:val="24"/>
          <w:shd w:val="clear" w:color="auto" w:fill="FFFFFF"/>
        </w:rPr>
        <w:t>”</w:t>
      </w:r>
    </w:p>
    <w:p w:rsidR="00710824" w:rsidP="00710824" w14:paraId="03228AC2" w14:textId="77777777">
      <w:pPr>
        <w:tabs>
          <w:tab w:val="left" w:pos="8364"/>
        </w:tabs>
        <w:spacing w:after="0"/>
        <w:rPr>
          <w:rFonts w:ascii="Times New Roman" w:hAnsi="Times New Roman" w:cs="Times New Roman"/>
          <w:sz w:val="24"/>
          <w:szCs w:val="24"/>
          <w:lang w:eastAsia="en-US"/>
        </w:rPr>
      </w:pPr>
    </w:p>
    <w:p w:rsidR="00710824" w:rsidRPr="00154D25" w:rsidP="00710824" w14:paraId="5F31E986" w14:textId="77777777">
      <w:pPr>
        <w:tabs>
          <w:tab w:val="left" w:pos="8364"/>
        </w:tabs>
        <w:spacing w:after="0"/>
        <w:rPr>
          <w:rFonts w:ascii="Times New Roman" w:hAnsi="Times New Roman" w:cs="Times New Roman"/>
          <w:sz w:val="24"/>
          <w:szCs w:val="24"/>
          <w:lang w:eastAsia="en-US"/>
        </w:rPr>
      </w:pPr>
      <w:r>
        <w:rPr>
          <w:rFonts w:ascii="Times New Roman" w:hAnsi="Times New Roman" w:cs="Times New Roman"/>
          <w:sz w:val="24"/>
          <w:szCs w:val="24"/>
          <w:lang w:eastAsia="en-US"/>
        </w:rPr>
        <w:t>Direktore</w:t>
      </w:r>
      <w:r w:rsidRPr="00154D25">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Pr>
          <w:rFonts w:ascii="Times New Roman" w:hAnsi="Times New Roman" w:cs="Times New Roman"/>
          <w:iCs/>
          <w:sz w:val="24"/>
          <w:szCs w:val="24"/>
          <w:lang w:eastAsia="en-US"/>
        </w:rPr>
        <w:t>S</w:t>
      </w:r>
      <w:r w:rsidRPr="00033D1D">
        <w:rPr>
          <w:rFonts w:ascii="Times New Roman" w:hAnsi="Times New Roman" w:cs="Times New Roman"/>
          <w:iCs/>
          <w:sz w:val="24"/>
          <w:szCs w:val="24"/>
          <w:lang w:eastAsia="en-US"/>
        </w:rPr>
        <w:t>.</w:t>
      </w:r>
      <w:r>
        <w:rPr>
          <w:rFonts w:ascii="Times New Roman" w:hAnsi="Times New Roman" w:cs="Times New Roman"/>
          <w:iCs/>
          <w:sz w:val="24"/>
          <w:szCs w:val="24"/>
          <w:lang w:eastAsia="en-US"/>
        </w:rPr>
        <w:t>Mjakuškina</w:t>
      </w:r>
    </w:p>
    <w:p w:rsidR="00710824" w:rsidRPr="00154D25" w:rsidP="00710824" w14:paraId="4B159629" w14:textId="77777777">
      <w:pPr>
        <w:spacing w:after="0"/>
        <w:rPr>
          <w:rFonts w:ascii="Times New Roman" w:hAnsi="Times New Roman" w:cs="Times New Roman"/>
          <w:i/>
          <w:sz w:val="20"/>
          <w:szCs w:val="20"/>
          <w:lang w:eastAsia="en-US"/>
        </w:rPr>
      </w:pPr>
    </w:p>
    <w:p w:rsidR="00710824" w:rsidRPr="00BF3A53" w:rsidP="00710824" w14:paraId="162E6FEC" w14:textId="77777777">
      <w:pPr>
        <w:spacing w:after="0" w:line="240" w:lineRule="auto"/>
        <w:rPr>
          <w:rFonts w:ascii="Times New Roman" w:hAnsi="Times New Roman" w:cs="Times New Roman"/>
          <w:i/>
          <w:iCs/>
          <w:sz w:val="20"/>
          <w:szCs w:val="20"/>
        </w:rPr>
      </w:pPr>
      <w:r w:rsidRPr="00BF3A53">
        <w:rPr>
          <w:rFonts w:ascii="Times New Roman" w:hAnsi="Times New Roman" w:cs="Times New Roman"/>
          <w:i/>
          <w:iCs/>
          <w:sz w:val="20"/>
          <w:szCs w:val="20"/>
        </w:rPr>
        <w:t>K.Gozena 67013359</w:t>
      </w:r>
    </w:p>
    <w:p w:rsidR="00710824" w:rsidRPr="00BF3A53" w:rsidP="00710824" w14:paraId="0E888016" w14:textId="77777777">
      <w:pPr>
        <w:spacing w:after="0" w:line="240" w:lineRule="auto"/>
        <w:rPr>
          <w:rFonts w:ascii="Times New Roman" w:hAnsi="Times New Roman" w:cs="Times New Roman"/>
          <w:i/>
          <w:iCs/>
          <w:sz w:val="20"/>
          <w:szCs w:val="20"/>
        </w:rPr>
      </w:pPr>
      <w:r w:rsidRPr="00BF3A53">
        <w:rPr>
          <w:rFonts w:ascii="Times New Roman" w:hAnsi="Times New Roman" w:cs="Times New Roman"/>
          <w:i/>
          <w:iCs/>
          <w:sz w:val="20"/>
          <w:szCs w:val="20"/>
        </w:rPr>
        <w:t>Kristine.Gozena@bvkb.gov.lv</w:t>
      </w:r>
    </w:p>
    <w:p w:rsidR="00710824" w:rsidRPr="00710824" w:rsidP="00710824" w14:paraId="25A68D2F" w14:textId="77777777">
      <w:pPr>
        <w:spacing w:after="0" w:line="240" w:lineRule="auto"/>
        <w:jc w:val="center"/>
        <w:rPr>
          <w:rFonts w:ascii="Times New Roman" w:hAnsi="Times New Roman" w:cs="Times New Roman"/>
          <w:iCs/>
          <w:sz w:val="20"/>
          <w:szCs w:val="20"/>
        </w:rPr>
      </w:pPr>
    </w:p>
    <w:p w:rsidR="00907676" w:rsidRPr="00710824" w:rsidP="00710824" w14:paraId="0F3C62C6" w14:textId="2B02E13A">
      <w:pPr>
        <w:spacing w:after="0"/>
        <w:jc w:val="center"/>
        <w:rPr>
          <w:rFonts w:ascii="Times New Roman" w:hAnsi="Times New Roman" w:cs="Times New Roman"/>
          <w:iCs/>
          <w:sz w:val="20"/>
          <w:szCs w:val="20"/>
          <w:lang w:eastAsia="en-US"/>
        </w:rPr>
      </w:pPr>
      <w:r w:rsidRPr="00710824">
        <w:rPr>
          <w:rFonts w:ascii="Times New Roman" w:hAnsi="Times New Roman" w:cs="Times New Roman"/>
          <w:iCs/>
          <w:sz w:val="20"/>
          <w:szCs w:val="20"/>
          <w:lang w:eastAsia="en-US"/>
        </w:rPr>
        <w:t>DOKUMENTS IR PARAKSTĪTS AR DROŠU ELEKTRONISKO PARAKSTU UN SATUR LAIKA ZĪMOGU</w:t>
      </w:r>
    </w:p>
    <w:sectPr w:rsidSect="00CA1A5B">
      <w:headerReference w:type="default" r:id="rId6"/>
      <w:footerReference w:type="default" r:id="rId7"/>
      <w:headerReference w:type="first" r:id="rId8"/>
      <w:footerReference w:type="first" r:id="rId9"/>
      <w:footnotePr>
        <w:pos w:val="beneathText"/>
      </w:footnotePr>
      <w:pgSz w:w="11920" w:h="16837"/>
      <w:pgMar w:top="1134" w:right="1134" w:bottom="1134" w:left="1701" w:header="851" w:footer="1134"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739531235"/>
      <w:docPartObj>
        <w:docPartGallery w:val="Page Numbers (Bottom of Page)"/>
        <w:docPartUnique/>
      </w:docPartObj>
    </w:sdtPr>
    <w:sdtEndPr>
      <w:rPr>
        <w:noProof/>
      </w:rPr>
    </w:sdtEndPr>
    <w:sdtContent>
      <w:p w:rsidR="00160AD8" w14:paraId="0F3C62C9"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60AD8" w14:paraId="0F3C62C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0AD8" w14:paraId="0F3C62D3" w14:textId="77777777">
    <w:pPr>
      <w:pStyle w:val="Footer"/>
      <w:jc w:val="center"/>
    </w:pPr>
  </w:p>
  <w:p w:rsidR="00907676" w14:paraId="0F3C62D4"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0AD8" w14:paraId="0F3C62C7" w14:textId="77777777">
    <w:pPr>
      <w:pStyle w:val="Header"/>
      <w:jc w:val="center"/>
    </w:pPr>
  </w:p>
  <w:p w:rsidR="00AC2382" w14:paraId="0F3C62C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2382" w:rsidP="00AC2382" w14:paraId="0F3C62CB" w14:textId="77777777">
    <w:pPr>
      <w:pStyle w:val="Header"/>
      <w:jc w:val="center"/>
      <w:rPr>
        <w:rFonts w:ascii="Times New Roman" w:hAnsi="Times New Roman"/>
      </w:rPr>
    </w:pPr>
  </w:p>
  <w:p w:rsidR="00AC2382" w:rsidP="00714812" w14:paraId="0F3C62CC" w14:textId="77777777">
    <w:pPr>
      <w:pStyle w:val="Header"/>
      <w:jc w:val="center"/>
      <w:rPr>
        <w:rFonts w:ascii="Times New Roman" w:hAnsi="Times New Roman"/>
      </w:rPr>
    </w:pPr>
    <w:r>
      <w:rPr>
        <w:rFonts w:ascii="Times New Roman" w:hAnsi="Times New Roman"/>
        <w:noProof/>
      </w:rPr>
      <w:drawing>
        <wp:inline distT="0" distB="0" distL="0" distR="0">
          <wp:extent cx="2202815" cy="1049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90082"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2815" cy="1049655"/>
                  </a:xfrm>
                  <a:prstGeom prst="rect">
                    <a:avLst/>
                  </a:prstGeom>
                  <a:noFill/>
                  <a:ln>
                    <a:noFill/>
                  </a:ln>
                </pic:spPr>
              </pic:pic>
            </a:graphicData>
          </a:graphic>
        </wp:inline>
      </w:drawing>
    </w:r>
  </w:p>
  <w:p w:rsidR="00AC2382" w14:paraId="0F3C62CD" w14:textId="77777777">
    <w:pPr>
      <w:pStyle w:val="Header"/>
      <w:rPr>
        <w:rFonts w:ascii="Times New Roman" w:hAnsi="Times New Roman"/>
      </w:rPr>
    </w:pPr>
  </w:p>
  <w:p w:rsidR="00AC2382" w14:paraId="0F3C62CE" w14:textId="77777777">
    <w:pPr>
      <w:pStyle w:val="Header"/>
      <w:rPr>
        <w:rFonts w:ascii="Times New Roman" w:hAnsi="Times New Roman"/>
      </w:rPr>
    </w:pPr>
  </w:p>
  <w:p w:rsidR="00AC2382" w14:paraId="0F3C62CF" w14:textId="77777777">
    <w:pPr>
      <w:pStyle w:val="Header"/>
      <w:rPr>
        <w:rFonts w:ascii="Times New Roman" w:hAnsi="Times New Roman"/>
      </w:rPr>
    </w:pPr>
  </w:p>
  <w:p w:rsidR="00AC2382" w:rsidP="00325C53" w14:paraId="0F3C62D0" w14:textId="77777777">
    <w:pPr>
      <w:pStyle w:val="Header"/>
      <w:rPr>
        <w:rFonts w:ascii="Times New Roman" w:hAnsi="Times New Roman"/>
      </w:rPr>
    </w:pPr>
    <w:r>
      <w:rPr>
        <w:noProof/>
      </w:rPr>
      <mc:AlternateContent>
        <mc:Choice Requires="wpg">
          <w:drawing>
            <wp:anchor distT="0" distB="0" distL="0" distR="0" simplePos="0" relativeHeight="251658240" behindDoc="0" locked="0" layoutInCell="1" allowOverlap="1">
              <wp:simplePos x="0" y="0"/>
              <wp:positionH relativeFrom="margin">
                <wp:posOffset>965835</wp:posOffset>
              </wp:positionH>
              <wp:positionV relativeFrom="page">
                <wp:posOffset>1944370</wp:posOffset>
              </wp:positionV>
              <wp:extent cx="4037330" cy="252095"/>
              <wp:effectExtent l="13335" t="10795" r="6985" b="0"/>
              <wp:wrapNone/>
              <wp:docPr id="3" name="Group 11"/>
              <wp:cNvGraphicFramePr/>
              <a:graphic xmlns:a="http://schemas.openxmlformats.org/drawingml/2006/main">
                <a:graphicData uri="http://schemas.microsoft.com/office/word/2010/wordprocessingGroup">
                  <wpg:wgp xmlns:wpg="http://schemas.microsoft.com/office/word/2010/wordprocessingGroup">
                    <wpg:cNvGrpSpPr/>
                    <wpg:grpSpPr>
                      <a:xfrm>
                        <a:off x="0" y="0"/>
                        <a:ext cx="4037330" cy="252095"/>
                        <a:chOff x="2914" y="3064"/>
                        <a:chExt cx="6924" cy="1"/>
                      </a:xfrm>
                    </wpg:grpSpPr>
                    <wps:wsp xmlns:wps="http://schemas.microsoft.com/office/word/2010/wordprocessingShape">
                      <wps:cNvPr id="4" name="Freeform 12"/>
                      <wps:cNvSpPr>
                        <a:spLocks noChangeArrowheads="1"/>
                      </wps:cNvSpPr>
                      <wps:spPr bwMode="auto">
                        <a:xfrm>
                          <a:off x="2914" y="3064"/>
                          <a:ext cx="6924" cy="1"/>
                        </a:xfrm>
                        <a:custGeom>
                          <a:avLst/>
                          <a:gdLst>
                            <a:gd name="T0" fmla="*/ 0 w 6926"/>
                            <a:gd name="T1" fmla="*/ 0 h 2"/>
                            <a:gd name="T2" fmla="*/ 6924 w 6926"/>
                            <a:gd name="T3" fmla="*/ 0 h 2"/>
                            <a:gd name="T4" fmla="*/ 0 60000 65536"/>
                            <a:gd name="T5" fmla="*/ 0 60000 65536"/>
                          </a:gdLst>
                          <a:cxnLst>
                            <a:cxn ang="T4">
                              <a:pos x="T0" y="T1"/>
                            </a:cxn>
                            <a:cxn ang="T5">
                              <a:pos x="T2" y="T3"/>
                            </a:cxn>
                          </a:cxnLst>
                          <a:rect l="0" t="0" r="r" b="b"/>
                          <a:pathLst>
                            <a:path fill="norm" h="2" w="6926" stroke="1">
                              <a:moveTo>
                                <a:pt x="0" y="0"/>
                              </a:moveTo>
                              <a:lnTo>
                                <a:pt x="6926" y="0"/>
                              </a:lnTo>
                            </a:path>
                          </a:pathLst>
                        </a:custGeom>
                        <a:noFill/>
                        <a:ln w="3240">
                          <a:solidFill>
                            <a:srgbClr val="231F20"/>
                          </a:solidFill>
                          <a:round/>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ctr" anchorCtr="0" upright="1"/>
                    </wps:wsp>
                  </wpg:wgp>
                </a:graphicData>
              </a:graphic>
              <wp14:sizeRelH relativeFrom="page">
                <wp14:pctWidth>0</wp14:pctWidth>
              </wp14:sizeRelH>
              <wp14:sizeRelV relativeFrom="page">
                <wp14:pctHeight>0</wp14:pctHeight>
              </wp14:sizeRelV>
            </wp:anchor>
          </w:drawing>
        </mc:Choice>
        <mc:Fallback>
          <w:pict>
            <v:group id="Group 11" o:spid="_x0000_s2049" style="width:317.9pt;height:19.85pt;margin-top:153.1pt;margin-left:76.05pt;mso-position-horizontal-relative:margin;mso-position-vertical-relative:page;mso-wrap-distance-left:0;mso-wrap-distance-right:0;position:absolute;z-index:251659264" coordorigin="2914,3064" coordsize="6924,1">
              <v:shape id="Freeform 12" o:spid="_x0000_s2050" style="width:6924;height:1;left:2914;mso-wrap-style:square;position:absolute;top:3064;visibility:visible;v-text-anchor:middle" coordsize="6926,2" path="m,l6926,e" filled="f" strokecolor="#231f20" strokeweight="0.26pt">
                <v:path o:connecttype="custom" o:connectlocs="0,0;6922,0" o:connectangles="0,0"/>
              </v:shape>
              <w10:wrap anchorx="margin"/>
            </v:group>
          </w:pict>
        </mc:Fallback>
      </mc:AlternateContent>
    </w:r>
    <w:r>
      <w:rPr>
        <w:noProof/>
      </w:rPr>
      <mc:AlternateContent>
        <mc:Choice Requires="wps">
          <w:drawing>
            <wp:anchor distT="0" distB="0" distL="114935" distR="114935" simplePos="0" relativeHeight="251660288" behindDoc="1" locked="0" layoutInCell="1" allowOverlap="1">
              <wp:simplePos x="0" y="0"/>
              <wp:positionH relativeFrom="margin">
                <wp:align>center</wp:align>
              </wp:positionH>
              <wp:positionV relativeFrom="page">
                <wp:posOffset>1912620</wp:posOffset>
              </wp:positionV>
              <wp:extent cx="5970905" cy="504190"/>
              <wp:effectExtent l="0" t="7620" r="1270" b="2540"/>
              <wp:wrapNone/>
              <wp:docPr id="2" name="Text Box 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970905" cy="504190"/>
                      </a:xfrm>
                      <a:prstGeom prst="rect">
                        <a:avLst/>
                      </a:prstGeom>
                      <a:solidFill>
                        <a:srgbClr val="FFFFFF">
                          <a:alpha val="0"/>
                        </a:srgbClr>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AC2382" w:rsidP="00AC2382" w14:textId="77777777">
                          <w:pPr>
                            <w:spacing w:after="0" w:line="204" w:lineRule="exact"/>
                            <w:ind w:left="931" w:right="911"/>
                            <w:rPr>
                              <w:rFonts w:ascii="Times New Roman" w:eastAsia="Times New Roman" w:hAnsi="Times New Roman"/>
                              <w:sz w:val="18"/>
                              <w:szCs w:val="18"/>
                            </w:rPr>
                          </w:pPr>
                        </w:p>
                        <w:p w:rsidR="00AC2382" w14:textId="77777777">
                          <w:pPr>
                            <w:spacing w:before="82" w:after="0" w:line="240" w:lineRule="auto"/>
                            <w:ind w:left="-13" w:right="-33"/>
                            <w:jc w:val="center"/>
                            <w:rPr>
                              <w:rFonts w:ascii="Times New Roman" w:eastAsia="Times New Roman" w:hAnsi="Times New Roman"/>
                              <w:color w:val="000000"/>
                              <w:sz w:val="17"/>
                              <w:szCs w:val="17"/>
                            </w:rPr>
                          </w:pPr>
                          <w:r w:rsidRPr="008047A0">
                            <w:rPr>
                              <w:rFonts w:ascii="Times New Roman" w:eastAsia="Times New Roman" w:hAnsi="Times New Roman"/>
                              <w:color w:val="000000"/>
                              <w:sz w:val="17"/>
                              <w:szCs w:val="17"/>
                            </w:rPr>
                            <w:t>K.Valdemāra iela 157, Rīga, LV-1013, tālr. 67013</w:t>
                          </w:r>
                          <w:r>
                            <w:rPr>
                              <w:rFonts w:ascii="Times New Roman" w:eastAsia="Times New Roman" w:hAnsi="Times New Roman"/>
                              <w:color w:val="000000"/>
                              <w:sz w:val="17"/>
                              <w:szCs w:val="17"/>
                            </w:rPr>
                            <w:t>302</w:t>
                          </w:r>
                          <w:r w:rsidRPr="008047A0">
                            <w:rPr>
                              <w:rFonts w:ascii="Times New Roman" w:eastAsia="Times New Roman" w:hAnsi="Times New Roman"/>
                              <w:color w:val="000000"/>
                              <w:sz w:val="17"/>
                              <w:szCs w:val="17"/>
                            </w:rPr>
                            <w:t>, e-pasts</w:t>
                          </w:r>
                          <w:r w:rsidR="00A97F0B">
                            <w:rPr>
                              <w:rFonts w:ascii="Times New Roman" w:eastAsia="Times New Roman" w:hAnsi="Times New Roman"/>
                              <w:color w:val="000000"/>
                              <w:sz w:val="17"/>
                              <w:szCs w:val="17"/>
                            </w:rPr>
                            <w:t>:</w:t>
                          </w:r>
                          <w:r w:rsidRPr="008047A0">
                            <w:rPr>
                              <w:rFonts w:ascii="Times New Roman" w:eastAsia="Times New Roman" w:hAnsi="Times New Roman"/>
                              <w:color w:val="000000"/>
                              <w:sz w:val="17"/>
                              <w:szCs w:val="17"/>
                            </w:rPr>
                            <w:t xml:space="preserve"> </w:t>
                          </w:r>
                          <w:hyperlink r:id="rId2" w:history="1">
                            <w:r w:rsidRPr="00425A73" w:rsidR="00A97F0B">
                              <w:rPr>
                                <w:rStyle w:val="Hyperlink"/>
                                <w:rFonts w:ascii="Times New Roman" w:eastAsia="Times New Roman" w:hAnsi="Times New Roman"/>
                                <w:color w:val="auto"/>
                                <w:sz w:val="17"/>
                                <w:szCs w:val="17"/>
                              </w:rPr>
                              <w:t>pasts@bvkb.gov.lv</w:t>
                            </w:r>
                          </w:hyperlink>
                        </w:p>
                        <w:p w:rsidR="00A97F0B" w:rsidRPr="008047A0" w14:textId="77777777">
                          <w:pPr>
                            <w:spacing w:before="82" w:after="0" w:line="240" w:lineRule="auto"/>
                            <w:ind w:left="-13" w:right="-33"/>
                            <w:jc w:val="center"/>
                            <w:rPr>
                              <w:rFonts w:ascii="Times New Roman" w:eastAsia="Times New Roman" w:hAnsi="Times New Roman"/>
                              <w:color w:val="000000"/>
                              <w:sz w:val="17"/>
                              <w:szCs w:val="17"/>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2051" type="#_x0000_t202" style="width:470.15pt;height:39.7pt;margin-top:150.6pt;margin-left:0;mso-height-percent:0;mso-height-relative:page;mso-position-horizontal:center;mso-position-horizontal-relative:margin;mso-position-vertical-relative:page;mso-width-percent:0;mso-width-relative:page;mso-wrap-distance-bottom:0;mso-wrap-distance-left:9.05pt;mso-wrap-distance-right:9.05pt;mso-wrap-distance-top:0;mso-wrap-style:square;position:absolute;visibility:visible;v-text-anchor:top;z-index:-251655168" stroked="f">
              <v:fill opacity="0"/>
              <v:textbox inset="0,0,0,0">
                <w:txbxContent>
                  <w:p w:rsidR="00AC2382" w:rsidP="00AC2382" w14:paraId="0F3C62DB" w14:textId="77777777">
                    <w:pPr>
                      <w:spacing w:after="0" w:line="204" w:lineRule="exact"/>
                      <w:ind w:left="931" w:right="911"/>
                      <w:rPr>
                        <w:rFonts w:ascii="Times New Roman" w:eastAsia="Times New Roman" w:hAnsi="Times New Roman"/>
                        <w:sz w:val="18"/>
                        <w:szCs w:val="18"/>
                      </w:rPr>
                    </w:pPr>
                  </w:p>
                  <w:p w:rsidR="00AC2382" w14:paraId="0F3C62DC" w14:textId="77777777">
                    <w:pPr>
                      <w:spacing w:before="82" w:after="0" w:line="240" w:lineRule="auto"/>
                      <w:ind w:left="-13" w:right="-33"/>
                      <w:jc w:val="center"/>
                      <w:rPr>
                        <w:rFonts w:ascii="Times New Roman" w:eastAsia="Times New Roman" w:hAnsi="Times New Roman"/>
                        <w:color w:val="000000"/>
                        <w:sz w:val="17"/>
                        <w:szCs w:val="17"/>
                      </w:rPr>
                    </w:pPr>
                    <w:r w:rsidRPr="008047A0">
                      <w:rPr>
                        <w:rFonts w:ascii="Times New Roman" w:eastAsia="Times New Roman" w:hAnsi="Times New Roman"/>
                        <w:color w:val="000000"/>
                        <w:sz w:val="17"/>
                        <w:szCs w:val="17"/>
                      </w:rPr>
                      <w:t>K.Valdemāra iela 157, Rīga, LV-1013, tālr. 67013</w:t>
                    </w:r>
                    <w:r>
                      <w:rPr>
                        <w:rFonts w:ascii="Times New Roman" w:eastAsia="Times New Roman" w:hAnsi="Times New Roman"/>
                        <w:color w:val="000000"/>
                        <w:sz w:val="17"/>
                        <w:szCs w:val="17"/>
                      </w:rPr>
                      <w:t>302</w:t>
                    </w:r>
                    <w:r w:rsidRPr="008047A0">
                      <w:rPr>
                        <w:rFonts w:ascii="Times New Roman" w:eastAsia="Times New Roman" w:hAnsi="Times New Roman"/>
                        <w:color w:val="000000"/>
                        <w:sz w:val="17"/>
                        <w:szCs w:val="17"/>
                      </w:rPr>
                      <w:t>, e-pasts</w:t>
                    </w:r>
                    <w:r w:rsidR="00A97F0B">
                      <w:rPr>
                        <w:rFonts w:ascii="Times New Roman" w:eastAsia="Times New Roman" w:hAnsi="Times New Roman"/>
                        <w:color w:val="000000"/>
                        <w:sz w:val="17"/>
                        <w:szCs w:val="17"/>
                      </w:rPr>
                      <w:t>:</w:t>
                    </w:r>
                    <w:r w:rsidRPr="008047A0">
                      <w:rPr>
                        <w:rFonts w:ascii="Times New Roman" w:eastAsia="Times New Roman" w:hAnsi="Times New Roman"/>
                        <w:color w:val="000000"/>
                        <w:sz w:val="17"/>
                        <w:szCs w:val="17"/>
                      </w:rPr>
                      <w:t xml:space="preserve"> </w:t>
                    </w:r>
                    <w:hyperlink r:id="rId2" w:history="1">
                      <w:r w:rsidRPr="00425A73" w:rsidR="00A97F0B">
                        <w:rPr>
                          <w:rStyle w:val="Hyperlink"/>
                          <w:rFonts w:ascii="Times New Roman" w:eastAsia="Times New Roman" w:hAnsi="Times New Roman"/>
                          <w:color w:val="auto"/>
                          <w:sz w:val="17"/>
                          <w:szCs w:val="17"/>
                        </w:rPr>
                        <w:t>pasts@bvkb.gov.lv</w:t>
                      </w:r>
                    </w:hyperlink>
                  </w:p>
                  <w:p w:rsidR="00A97F0B" w:rsidRPr="008047A0" w14:paraId="0F3C62DD" w14:textId="77777777">
                    <w:pPr>
                      <w:spacing w:before="82" w:after="0" w:line="240" w:lineRule="auto"/>
                      <w:ind w:left="-13" w:right="-33"/>
                      <w:jc w:val="center"/>
                      <w:rPr>
                        <w:rFonts w:ascii="Times New Roman" w:eastAsia="Times New Roman" w:hAnsi="Times New Roman"/>
                        <w:color w:val="000000"/>
                        <w:sz w:val="17"/>
                        <w:szCs w:val="17"/>
                      </w:rPr>
                    </w:pPr>
                  </w:p>
                </w:txbxContent>
              </v:textbox>
              <w10:wrap anchorx="margin"/>
            </v:shape>
          </w:pict>
        </mc:Fallback>
      </mc:AlternateContent>
    </w:r>
  </w:p>
  <w:p w:rsidR="00325C53" w:rsidRPr="00325C53" w:rsidP="00325C53" w14:paraId="0F3C62D1" w14:textId="77777777">
    <w:pPr>
      <w:pStyle w:val="Header"/>
      <w:rPr>
        <w:rFonts w:ascii="Times New Roman" w:hAnsi="Times New Roman"/>
      </w:rPr>
    </w:pPr>
  </w:p>
  <w:p w:rsidR="00AC2382" w:rsidP="00AC2382" w14:paraId="0F3C62D2" w14:textId="77777777">
    <w:pPr>
      <w:pStyle w:val="Header"/>
      <w:tabs>
        <w:tab w:val="left" w:pos="4065"/>
      </w:tabs>
      <w:jc w:val="center"/>
      <w:rPr>
        <w:rFonts w:ascii="Times New Roman" w:hAnsi="Times New Roman"/>
      </w:rPr>
    </w:pPr>
    <w:r w:rsidRPr="00ED2F11">
      <w:rPr>
        <w:rFonts w:ascii="Times New Roman" w:hAnsi="Times New Roman"/>
      </w:rPr>
      <w:t>Rīgā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19B4692"/>
    <w:multiLevelType w:val="hybridMultilevel"/>
    <w:tmpl w:val="59100C5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1">
    <w:nsid w:val="0470607D"/>
    <w:multiLevelType w:val="hybridMultilevel"/>
    <w:tmpl w:val="6A7C85AC"/>
    <w:lvl w:ilvl="0">
      <w:start w:val="5"/>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 w15:restartNumberingAfterBreak="1">
    <w:nsid w:val="0B086810"/>
    <w:multiLevelType w:val="hybridMultilevel"/>
    <w:tmpl w:val="A7BC87B2"/>
    <w:lvl w:ilvl="0">
      <w:start w:val="0"/>
      <w:numFmt w:val="bullet"/>
      <w:lvlText w:val=""/>
      <w:lvlJc w:val="left"/>
      <w:pPr>
        <w:ind w:left="720" w:hanging="360"/>
      </w:pPr>
      <w:rPr>
        <w:rFonts w:ascii="Symbol" w:eastAsia="Calibri" w:hAnsi="Symbol"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1">
    <w:nsid w:val="0B3B1780"/>
    <w:multiLevelType w:val="hybridMultilevel"/>
    <w:tmpl w:val="39F022A8"/>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4" w15:restartNumberingAfterBreak="1">
    <w:nsid w:val="10345BC1"/>
    <w:multiLevelType w:val="hybridMultilevel"/>
    <w:tmpl w:val="C51C6F56"/>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5" w15:restartNumberingAfterBreak="1">
    <w:nsid w:val="1A0C62E4"/>
    <w:multiLevelType w:val="hybridMultilevel"/>
    <w:tmpl w:val="324AC1C0"/>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1">
    <w:nsid w:val="1BA96338"/>
    <w:multiLevelType w:val="hybridMultilevel"/>
    <w:tmpl w:val="5CDCCEB4"/>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7" w15:restartNumberingAfterBreak="1">
    <w:nsid w:val="2EAF1A87"/>
    <w:multiLevelType w:val="hybridMultilevel"/>
    <w:tmpl w:val="46FEFC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1">
    <w:nsid w:val="30B54905"/>
    <w:multiLevelType w:val="hybridMultilevel"/>
    <w:tmpl w:val="A686165C"/>
    <w:lvl w:ilvl="0">
      <w:start w:val="5"/>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9" w15:restartNumberingAfterBreak="1">
    <w:nsid w:val="360A6AB1"/>
    <w:multiLevelType w:val="hybridMultilevel"/>
    <w:tmpl w:val="800CAADA"/>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10" w15:restartNumberingAfterBreak="1">
    <w:nsid w:val="3B475C6C"/>
    <w:multiLevelType w:val="hybridMultilevel"/>
    <w:tmpl w:val="40C2E3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3E8C432E"/>
    <w:multiLevelType w:val="hybridMultilevel"/>
    <w:tmpl w:val="9F228D9E"/>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12" w15:restartNumberingAfterBreak="1">
    <w:nsid w:val="45B14800"/>
    <w:multiLevelType w:val="hybridMultilevel"/>
    <w:tmpl w:val="E8A6DBA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1">
    <w:nsid w:val="46CA75E3"/>
    <w:multiLevelType w:val="hybridMultilevel"/>
    <w:tmpl w:val="DA2A1EE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1">
    <w:nsid w:val="4C8A02A6"/>
    <w:multiLevelType w:val="hybridMultilevel"/>
    <w:tmpl w:val="5852D59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1">
    <w:nsid w:val="51D22995"/>
    <w:multiLevelType w:val="hybridMultilevel"/>
    <w:tmpl w:val="7F6823EE"/>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15:restartNumberingAfterBreak="1">
    <w:nsid w:val="58433FC9"/>
    <w:multiLevelType w:val="hybridMultilevel"/>
    <w:tmpl w:val="67103DA6"/>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1">
    <w:nsid w:val="5C4F0008"/>
    <w:multiLevelType w:val="hybridMultilevel"/>
    <w:tmpl w:val="1730E5E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8" w15:restartNumberingAfterBreak="1">
    <w:nsid w:val="5E8F4E8B"/>
    <w:multiLevelType w:val="hybridMultilevel"/>
    <w:tmpl w:val="9436414C"/>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1">
    <w:nsid w:val="611F303E"/>
    <w:multiLevelType w:val="hybridMultilevel"/>
    <w:tmpl w:val="E8A6DBA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1">
    <w:nsid w:val="6B5F5ED2"/>
    <w:multiLevelType w:val="hybridMultilevel"/>
    <w:tmpl w:val="99DCF59C"/>
    <w:lvl w:ilvl="0">
      <w:start w:val="1"/>
      <w:numFmt w:val="decimal"/>
      <w:lvlText w:val="%1)"/>
      <w:lvlJc w:val="left"/>
      <w:pPr>
        <w:ind w:left="720" w:hanging="360"/>
      </w:pPr>
      <w:rPr>
        <w:rFonts w:eastAsia="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1">
    <w:nsid w:val="6DD71048"/>
    <w:multiLevelType w:val="hybridMultilevel"/>
    <w:tmpl w:val="60B0C04E"/>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2" w15:restartNumberingAfterBreak="1">
    <w:nsid w:val="7C3438DF"/>
    <w:multiLevelType w:val="hybridMultilevel"/>
    <w:tmpl w:val="641E354A"/>
    <w:lvl w:ilvl="0">
      <w:start w:val="0"/>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1">
    <w:nsid w:val="7D8E7C83"/>
    <w:multiLevelType w:val="hybridMultilevel"/>
    <w:tmpl w:val="859404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1"/>
  </w:num>
  <w:num w:numId="3">
    <w:abstractNumId w:val="2"/>
  </w:num>
  <w:num w:numId="4">
    <w:abstractNumId w:val="21"/>
  </w:num>
  <w:num w:numId="5">
    <w:abstractNumId w:val="9"/>
  </w:num>
  <w:num w:numId="6">
    <w:abstractNumId w:val="22"/>
  </w:num>
  <w:num w:numId="7">
    <w:abstractNumId w:val="1"/>
  </w:num>
  <w:num w:numId="8">
    <w:abstractNumId w:val="8"/>
  </w:num>
  <w:num w:numId="9">
    <w:abstractNumId w:val="4"/>
  </w:num>
  <w:num w:numId="10">
    <w:abstractNumId w:val="19"/>
  </w:num>
  <w:num w:numId="11">
    <w:abstractNumId w:val="18"/>
  </w:num>
  <w:num w:numId="12">
    <w:abstractNumId w:val="5"/>
  </w:num>
  <w:num w:numId="13">
    <w:abstractNumId w:val="10"/>
  </w:num>
  <w:num w:numId="14">
    <w:abstractNumId w:val="7"/>
  </w:num>
  <w:num w:numId="15">
    <w:abstractNumId w:val="12"/>
  </w:num>
  <w:num w:numId="16">
    <w:abstractNumId w:val="20"/>
  </w:num>
  <w:num w:numId="17">
    <w:abstractNumId w:val="23"/>
  </w:num>
  <w:num w:numId="18">
    <w:abstractNumId w:val="13"/>
  </w:num>
  <w:num w:numId="19">
    <w:abstractNumId w:val="14"/>
  </w:num>
  <w:num w:numId="20">
    <w:abstractNumId w:val="17"/>
  </w:num>
  <w:num w:numId="21">
    <w:abstractNumId w:val="16"/>
  </w:num>
  <w:num w:numId="22">
    <w:abstractNumId w:val="15"/>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irrorMargins/>
  <w:defaultTabStop w:val="720"/>
  <w:drawingGridHorizontalSpacing w:val="567"/>
  <w:drawingGridVerticalSpacing w:val="397"/>
  <w:doNotUseMarginsForDrawingGridOrigin/>
  <w:drawingGridHorizontalOrigin w:val="0"/>
  <w:drawingGridVerticalOrigin w:val="3062"/>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465"/>
    <w:rsid w:val="00033D1D"/>
    <w:rsid w:val="000450EC"/>
    <w:rsid w:val="00046085"/>
    <w:rsid w:val="00052477"/>
    <w:rsid w:val="00094236"/>
    <w:rsid w:val="000E5EDC"/>
    <w:rsid w:val="00153CB9"/>
    <w:rsid w:val="00154D25"/>
    <w:rsid w:val="00160AD8"/>
    <w:rsid w:val="0022281D"/>
    <w:rsid w:val="00224BA0"/>
    <w:rsid w:val="00247D69"/>
    <w:rsid w:val="00292D50"/>
    <w:rsid w:val="002C22B9"/>
    <w:rsid w:val="002E569E"/>
    <w:rsid w:val="002F451C"/>
    <w:rsid w:val="003160AB"/>
    <w:rsid w:val="00317E8D"/>
    <w:rsid w:val="00325AD9"/>
    <w:rsid w:val="00325C53"/>
    <w:rsid w:val="00332F43"/>
    <w:rsid w:val="00350EB7"/>
    <w:rsid w:val="00367DF3"/>
    <w:rsid w:val="003A3321"/>
    <w:rsid w:val="003F5668"/>
    <w:rsid w:val="00412069"/>
    <w:rsid w:val="00425A73"/>
    <w:rsid w:val="00475FFE"/>
    <w:rsid w:val="004C6C39"/>
    <w:rsid w:val="004F4937"/>
    <w:rsid w:val="0051525D"/>
    <w:rsid w:val="005341AB"/>
    <w:rsid w:val="00544F47"/>
    <w:rsid w:val="005A586D"/>
    <w:rsid w:val="005B49EA"/>
    <w:rsid w:val="005F1468"/>
    <w:rsid w:val="006403C9"/>
    <w:rsid w:val="00706579"/>
    <w:rsid w:val="00710824"/>
    <w:rsid w:val="00714812"/>
    <w:rsid w:val="00784171"/>
    <w:rsid w:val="00786B89"/>
    <w:rsid w:val="007B5F62"/>
    <w:rsid w:val="007F0DCA"/>
    <w:rsid w:val="007F4952"/>
    <w:rsid w:val="008047A0"/>
    <w:rsid w:val="00812AE1"/>
    <w:rsid w:val="00860953"/>
    <w:rsid w:val="008D2396"/>
    <w:rsid w:val="008D7B25"/>
    <w:rsid w:val="008F1279"/>
    <w:rsid w:val="009065FF"/>
    <w:rsid w:val="00907676"/>
    <w:rsid w:val="009504F5"/>
    <w:rsid w:val="00960CEB"/>
    <w:rsid w:val="009838F8"/>
    <w:rsid w:val="009A4D0F"/>
    <w:rsid w:val="009B2EBA"/>
    <w:rsid w:val="009D215A"/>
    <w:rsid w:val="009F4FAC"/>
    <w:rsid w:val="00A05CEB"/>
    <w:rsid w:val="00A1422B"/>
    <w:rsid w:val="00A15118"/>
    <w:rsid w:val="00A37465"/>
    <w:rsid w:val="00A65E13"/>
    <w:rsid w:val="00A97F0B"/>
    <w:rsid w:val="00AC2382"/>
    <w:rsid w:val="00B1050A"/>
    <w:rsid w:val="00B82A44"/>
    <w:rsid w:val="00BB25DC"/>
    <w:rsid w:val="00BF165A"/>
    <w:rsid w:val="00BF3A53"/>
    <w:rsid w:val="00C16210"/>
    <w:rsid w:val="00C87B1A"/>
    <w:rsid w:val="00CA1A5B"/>
    <w:rsid w:val="00CA6439"/>
    <w:rsid w:val="00CB5E19"/>
    <w:rsid w:val="00CF2B9A"/>
    <w:rsid w:val="00D23D35"/>
    <w:rsid w:val="00D3448E"/>
    <w:rsid w:val="00D40860"/>
    <w:rsid w:val="00D56AA9"/>
    <w:rsid w:val="00D9033C"/>
    <w:rsid w:val="00DB18E7"/>
    <w:rsid w:val="00DB7CC4"/>
    <w:rsid w:val="00DF3C9A"/>
    <w:rsid w:val="00E056EB"/>
    <w:rsid w:val="00E14619"/>
    <w:rsid w:val="00E37201"/>
    <w:rsid w:val="00E500C3"/>
    <w:rsid w:val="00E55097"/>
    <w:rsid w:val="00E7182B"/>
    <w:rsid w:val="00EA4221"/>
    <w:rsid w:val="00EC4986"/>
    <w:rsid w:val="00ED2F11"/>
    <w:rsid w:val="00F420C9"/>
    <w:rsid w:val="00F538B4"/>
    <w:rsid w:val="00F74A07"/>
    <w:rsid w:val="00F84FF4"/>
    <w:rsid w:val="00FA06D8"/>
    <w:rsid w:val="00FE72A1"/>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AutoCompressPictures/>
  <w15:chartTrackingRefBased/>
  <w15:docId w15:val="{34111B49-0876-42EC-A525-0697F01B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spacing w:after="200" w:line="276" w:lineRule="auto"/>
    </w:pPr>
    <w:rPr>
      <w:rFonts w:ascii="Calibri" w:eastAsia="Calibri" w:hAnsi="Calibri" w:cs="Calibri"/>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WW8Num1z2">
    <w:name w:val="WW8Num1z2"/>
    <w:rPr>
      <w:rFonts w:ascii="Courier New" w:hAnsi="Courier New"/>
    </w:rPr>
  </w:style>
  <w:style w:type="character" w:customStyle="1" w:styleId="WW8Num1z3">
    <w:name w:val="WW8Num1z3"/>
    <w:rPr>
      <w:rFonts w:ascii="Wingdings" w:hAnsi="Wingdings"/>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1z0">
    <w:name w:val="WW8Num11z0"/>
    <w:rPr>
      <w:rFonts w:ascii="Symbol" w:hAnsi="Symbol"/>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link w:val="BodyTextChar"/>
    <w:semiHidden/>
    <w:pPr>
      <w:spacing w:after="120"/>
    </w:pPr>
  </w:style>
  <w:style w:type="paragraph" w:styleId="List">
    <w:name w:val="List"/>
    <w:basedOn w:val="BodyText"/>
    <w:semiHidden/>
    <w:rPr>
      <w:rFonts w:cs="Tahoma"/>
    </w:rPr>
  </w:style>
  <w:style w:type="paragraph" w:styleId="Caption">
    <w:name w:val="caption"/>
    <w:basedOn w:val="Normal"/>
    <w:qFormat/>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basedOn w:val="Normal"/>
    <w:uiPriority w:val="99"/>
    <w:pPr>
      <w:spacing w:after="0" w:line="240" w:lineRule="auto"/>
    </w:pPr>
  </w:style>
  <w:style w:type="paragraph" w:styleId="Footer">
    <w:name w:val="footer"/>
    <w:basedOn w:val="Normal"/>
    <w:uiPriority w:val="99"/>
    <w:pPr>
      <w:spacing w:after="0" w:line="240" w:lineRule="auto"/>
    </w:pPr>
  </w:style>
  <w:style w:type="paragraph" w:customStyle="1" w:styleId="Framecontents">
    <w:name w:val="Frame contents"/>
    <w:basedOn w:val="BodyText"/>
  </w:style>
  <w:style w:type="character" w:styleId="Hyperlink">
    <w:name w:val="Hyperlink"/>
    <w:uiPriority w:val="99"/>
    <w:unhideWhenUsed/>
    <w:rsid w:val="002D1F95"/>
    <w:rPr>
      <w:color w:val="0000FF"/>
      <w:u w:val="single"/>
    </w:rPr>
  </w:style>
  <w:style w:type="paragraph" w:styleId="EnvelopeAddress">
    <w:name w:val="envelope address"/>
    <w:basedOn w:val="Normal"/>
    <w:next w:val="Subtitle"/>
    <w:rsid w:val="000466D7"/>
    <w:pPr>
      <w:keepNext/>
      <w:keepLines/>
      <w:suppressAutoHyphens w:val="0"/>
      <w:spacing w:before="60" w:after="60" w:line="240" w:lineRule="auto"/>
      <w:ind w:left="5103"/>
    </w:pPr>
    <w:rPr>
      <w:rFonts w:ascii="Times New Roman" w:eastAsia="Times New Roman" w:hAnsi="Times New Roman" w:cs="Times New Roman"/>
      <w:sz w:val="26"/>
      <w:szCs w:val="20"/>
      <w:lang w:val="en-AU" w:eastAsia="en-US"/>
    </w:rPr>
  </w:style>
  <w:style w:type="paragraph" w:customStyle="1" w:styleId="Vstulesdatumsunnumurs">
    <w:name w:val="Vçstules datums un numurs"/>
    <w:basedOn w:val="Normal"/>
    <w:next w:val="EnvelopeAddress"/>
    <w:rsid w:val="000466D7"/>
    <w:pPr>
      <w:keepNext/>
      <w:keepLines/>
      <w:spacing w:before="60" w:after="60" w:line="240" w:lineRule="auto"/>
      <w:ind w:right="4820"/>
    </w:pPr>
    <w:rPr>
      <w:rFonts w:ascii="Times New Roman" w:eastAsia="Times New Roman" w:hAnsi="Times New Roman" w:cs="Times New Roman"/>
      <w:sz w:val="26"/>
      <w:szCs w:val="20"/>
      <w:lang w:val="en-AU" w:eastAsia="en-US"/>
    </w:rPr>
  </w:style>
  <w:style w:type="paragraph" w:styleId="Subtitle">
    <w:name w:val="Subtitle"/>
    <w:basedOn w:val="Normal"/>
    <w:next w:val="Normal"/>
    <w:link w:val="SubtitleChar"/>
    <w:qFormat/>
    <w:rsid w:val="000466D7"/>
    <w:pPr>
      <w:spacing w:after="60"/>
      <w:jc w:val="center"/>
      <w:outlineLvl w:val="1"/>
    </w:pPr>
    <w:rPr>
      <w:rFonts w:ascii="Cambria" w:eastAsia="Times New Roman" w:hAnsi="Cambria" w:cs="Times New Roman"/>
      <w:sz w:val="24"/>
      <w:szCs w:val="24"/>
    </w:rPr>
  </w:style>
  <w:style w:type="character" w:customStyle="1" w:styleId="SubtitleChar">
    <w:name w:val="Subtitle Char"/>
    <w:link w:val="Subtitle"/>
    <w:rsid w:val="000466D7"/>
    <w:rPr>
      <w:rFonts w:ascii="Cambria" w:eastAsia="Times New Roman" w:hAnsi="Cambria" w:cs="Times New Roman"/>
      <w:sz w:val="24"/>
      <w:szCs w:val="24"/>
      <w:lang w:eastAsia="ar-SA"/>
    </w:rPr>
  </w:style>
  <w:style w:type="paragraph" w:styleId="Signature">
    <w:name w:val="Signature"/>
    <w:basedOn w:val="Normal"/>
    <w:next w:val="EnvelopeReturn"/>
    <w:link w:val="SignatureChar"/>
    <w:rsid w:val="000466D7"/>
    <w:pPr>
      <w:keepNext/>
      <w:keepLines/>
      <w:tabs>
        <w:tab w:val="right" w:pos="9072"/>
      </w:tabs>
      <w:spacing w:before="600" w:after="0" w:line="240" w:lineRule="auto"/>
      <w:ind w:firstLine="720"/>
    </w:pPr>
    <w:rPr>
      <w:rFonts w:ascii="Times New Roman" w:eastAsia="Times New Roman" w:hAnsi="Times New Roman" w:cs="Times New Roman"/>
      <w:sz w:val="26"/>
      <w:szCs w:val="20"/>
      <w:lang w:val="en-AU" w:eastAsia="en-US"/>
    </w:rPr>
  </w:style>
  <w:style w:type="character" w:customStyle="1" w:styleId="SignatureChar">
    <w:name w:val="Signature Char"/>
    <w:link w:val="Signature"/>
    <w:rsid w:val="000466D7"/>
    <w:rPr>
      <w:sz w:val="26"/>
      <w:lang w:val="en-AU"/>
    </w:rPr>
  </w:style>
  <w:style w:type="paragraph" w:styleId="EnvelopeReturn">
    <w:name w:val="envelope return"/>
    <w:basedOn w:val="Normal"/>
    <w:uiPriority w:val="99"/>
    <w:semiHidden/>
    <w:unhideWhenUsed/>
    <w:rsid w:val="000466D7"/>
    <w:rPr>
      <w:rFonts w:ascii="Cambria" w:eastAsia="Times New Roman" w:hAnsi="Cambria" w:cs="Times New Roman"/>
      <w:sz w:val="20"/>
      <w:szCs w:val="20"/>
    </w:rPr>
  </w:style>
  <w:style w:type="character" w:styleId="CommentReference">
    <w:name w:val="annotation reference"/>
    <w:uiPriority w:val="99"/>
    <w:semiHidden/>
    <w:unhideWhenUsed/>
    <w:rsid w:val="00BF2897"/>
    <w:rPr>
      <w:sz w:val="16"/>
      <w:szCs w:val="16"/>
    </w:rPr>
  </w:style>
  <w:style w:type="paragraph" w:styleId="CommentText">
    <w:name w:val="annotation text"/>
    <w:basedOn w:val="Normal"/>
    <w:link w:val="CommentTextChar"/>
    <w:uiPriority w:val="99"/>
    <w:unhideWhenUsed/>
    <w:rsid w:val="00BF2897"/>
    <w:rPr>
      <w:sz w:val="20"/>
      <w:szCs w:val="20"/>
    </w:rPr>
  </w:style>
  <w:style w:type="character" w:customStyle="1" w:styleId="CommentTextChar">
    <w:name w:val="Comment Text Char"/>
    <w:link w:val="CommentText"/>
    <w:uiPriority w:val="99"/>
    <w:rsid w:val="00BF2897"/>
    <w:rPr>
      <w:rFonts w:ascii="Calibri" w:eastAsia="Calibri" w:hAnsi="Calibri" w:cs="Calibri"/>
      <w:lang w:val="en-US" w:eastAsia="ar-SA"/>
    </w:rPr>
  </w:style>
  <w:style w:type="paragraph" w:styleId="CommentSubject">
    <w:name w:val="annotation subject"/>
    <w:basedOn w:val="CommentText"/>
    <w:next w:val="CommentText"/>
    <w:link w:val="CommentSubjectChar"/>
    <w:uiPriority w:val="99"/>
    <w:semiHidden/>
    <w:unhideWhenUsed/>
    <w:rsid w:val="00BF2897"/>
    <w:rPr>
      <w:b/>
      <w:bCs/>
    </w:rPr>
  </w:style>
  <w:style w:type="character" w:customStyle="1" w:styleId="CommentSubjectChar">
    <w:name w:val="Comment Subject Char"/>
    <w:link w:val="CommentSubject"/>
    <w:uiPriority w:val="99"/>
    <w:semiHidden/>
    <w:rsid w:val="00BF2897"/>
    <w:rPr>
      <w:rFonts w:ascii="Calibri" w:eastAsia="Calibri" w:hAnsi="Calibri" w:cs="Calibri"/>
      <w:b/>
      <w:bCs/>
      <w:lang w:val="en-US" w:eastAsia="ar-SA"/>
    </w:rPr>
  </w:style>
  <w:style w:type="paragraph" w:styleId="BalloonText">
    <w:name w:val="Balloon Text"/>
    <w:basedOn w:val="Normal"/>
    <w:link w:val="BalloonTextChar"/>
    <w:uiPriority w:val="99"/>
    <w:semiHidden/>
    <w:unhideWhenUsed/>
    <w:rsid w:val="00BF2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F2897"/>
    <w:rPr>
      <w:rFonts w:ascii="Segoe UI" w:eastAsia="Calibri" w:hAnsi="Segoe UI" w:cs="Segoe UI"/>
      <w:sz w:val="18"/>
      <w:szCs w:val="18"/>
      <w:lang w:val="en-US" w:eastAsia="ar-SA"/>
    </w:rPr>
  </w:style>
  <w:style w:type="paragraph" w:customStyle="1" w:styleId="tv213">
    <w:name w:val="tv213"/>
    <w:basedOn w:val="Normal"/>
    <w:rsid w:val="006A6A8B"/>
    <w:pPr>
      <w:widowControl/>
      <w:suppressAutoHyphens w:val="0"/>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link w:val="ListParagraphChar"/>
    <w:uiPriority w:val="34"/>
    <w:qFormat/>
    <w:rsid w:val="00B8229C"/>
    <w:pPr>
      <w:widowControl/>
      <w:suppressAutoHyphens w:val="0"/>
      <w:spacing w:after="0" w:line="240" w:lineRule="auto"/>
      <w:ind w:left="720"/>
    </w:pPr>
    <w:rPr>
      <w:lang w:eastAsia="lv-LV"/>
    </w:rPr>
  </w:style>
  <w:style w:type="character" w:customStyle="1" w:styleId="apple-converted-space">
    <w:name w:val="apple-converted-space"/>
    <w:rsid w:val="006C576C"/>
  </w:style>
  <w:style w:type="paragraph" w:styleId="NoSpacing">
    <w:name w:val="No Spacing"/>
    <w:uiPriority w:val="1"/>
    <w:qFormat/>
    <w:rsid w:val="008A4E57"/>
    <w:pPr>
      <w:widowControl w:val="0"/>
      <w:suppressAutoHyphens/>
    </w:pPr>
    <w:rPr>
      <w:rFonts w:ascii="Calibri" w:eastAsia="Calibri" w:hAnsi="Calibri" w:cs="Calibri"/>
      <w:sz w:val="22"/>
      <w:szCs w:val="22"/>
      <w:lang w:val="en-US" w:eastAsia="ar-SA"/>
    </w:rPr>
  </w:style>
  <w:style w:type="character" w:styleId="FollowedHyperlink">
    <w:name w:val="FollowedHyperlink"/>
    <w:uiPriority w:val="99"/>
    <w:semiHidden/>
    <w:unhideWhenUsed/>
    <w:rsid w:val="00A87C2C"/>
    <w:rPr>
      <w:color w:val="954F72"/>
      <w:u w:val="single"/>
    </w:rPr>
  </w:style>
  <w:style w:type="character" w:styleId="Strong">
    <w:name w:val="Strong"/>
    <w:uiPriority w:val="22"/>
    <w:qFormat/>
    <w:rsid w:val="008B29DE"/>
    <w:rPr>
      <w:b/>
      <w:bCs/>
    </w:rPr>
  </w:style>
  <w:style w:type="character" w:customStyle="1" w:styleId="BodyTextChar">
    <w:name w:val="Body Text Char"/>
    <w:link w:val="BodyText"/>
    <w:semiHidden/>
    <w:rsid w:val="00F74A07"/>
    <w:rPr>
      <w:rFonts w:ascii="Calibri" w:eastAsia="Calibri" w:hAnsi="Calibri" w:cs="Calibri"/>
      <w:sz w:val="22"/>
      <w:szCs w:val="22"/>
      <w:lang w:val="lv-LV" w:eastAsia="ar-SA"/>
    </w:rPr>
  </w:style>
  <w:style w:type="character" w:styleId="Emphasis">
    <w:name w:val="Emphasis"/>
    <w:uiPriority w:val="20"/>
    <w:qFormat/>
    <w:rsid w:val="00D56AA9"/>
    <w:rPr>
      <w:i/>
      <w:iCs/>
    </w:rPr>
  </w:style>
  <w:style w:type="character" w:customStyle="1" w:styleId="UnresolvedMention1">
    <w:name w:val="Unresolved Mention1"/>
    <w:basedOn w:val="DefaultParagraphFont"/>
    <w:uiPriority w:val="99"/>
    <w:semiHidden/>
    <w:unhideWhenUsed/>
    <w:rsid w:val="00907676"/>
    <w:rPr>
      <w:color w:val="605E5C"/>
      <w:shd w:val="clear" w:color="auto" w:fill="E1DFDD"/>
    </w:rPr>
  </w:style>
  <w:style w:type="character" w:customStyle="1" w:styleId="ListParagraphChar">
    <w:name w:val="List Paragraph Char"/>
    <w:link w:val="ListParagraph"/>
    <w:uiPriority w:val="34"/>
    <w:rsid w:val="00907676"/>
    <w:rPr>
      <w:rFonts w:ascii="Calibri" w:eastAsia="Calibri" w:hAnsi="Calibri" w:cs="Calibri"/>
      <w:sz w:val="22"/>
      <w:szCs w:val="22"/>
    </w:rPr>
  </w:style>
  <w:style w:type="table" w:customStyle="1" w:styleId="TableGrid3">
    <w:name w:val="Table Grid3"/>
    <w:basedOn w:val="TableNormal"/>
    <w:next w:val="TableGrid"/>
    <w:rsid w:val="00907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07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mailto:pasts@em.gov.lv"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header" Target="header2.xml" /><Relationship Id="rId9" Type="http://schemas.openxmlformats.org/officeDocument/2006/relationships/footer" Target="footer2.xml"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hyperlink" Target="mailto:pasts@bvkb.gov.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C318B-F04E-40A4-835C-C071E445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3435</Words>
  <Characters>1958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Anšmite</dc:creator>
  <cp:lastModifiedBy>Liene Putnika</cp:lastModifiedBy>
  <cp:revision>11</cp:revision>
  <cp:lastPrinted>2017-11-27T12:30:00Z</cp:lastPrinted>
  <dcterms:created xsi:type="dcterms:W3CDTF">2021-04-06T07:29:00Z</dcterms:created>
  <dcterms:modified xsi:type="dcterms:W3CDTF">2021-08-25T16:32:00Z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